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rPr>
          <w:rFonts w:ascii="Times New Roman"/>
          <w:sz w:val="20"/>
        </w:rPr>
      </w:pPr>
    </w:p>
    <w:p>
      <w:pPr>
        <w:pStyle w:val="8"/>
        <w:spacing w:before="6"/>
        <w:rPr>
          <w:rFonts w:ascii="Times New Roman"/>
          <w:sz w:val="12"/>
        </w:rPr>
      </w:pPr>
    </w:p>
    <w:p>
      <w:pPr>
        <w:keepNext w:val="0"/>
        <w:keepLines w:val="0"/>
        <w:pageBreakBefore w:val="0"/>
        <w:widowControl w:val="0"/>
        <w:kinsoku/>
        <w:wordWrap/>
        <w:overflowPunct/>
        <w:topLinePunct w:val="0"/>
        <w:autoSpaceDE w:val="0"/>
        <w:autoSpaceDN w:val="0"/>
        <w:bidi w:val="0"/>
        <w:adjustRightInd/>
        <w:snapToGrid/>
        <w:spacing w:before="84" w:line="360" w:lineRule="auto"/>
        <w:ind w:left="1984" w:right="1279" w:firstLine="0"/>
        <w:jc w:val="center"/>
        <w:textAlignment w:val="auto"/>
        <w:rPr>
          <w:b/>
          <w:bCs/>
          <w:sz w:val="56"/>
          <w:szCs w:val="56"/>
        </w:rPr>
      </w:pPr>
      <w:r>
        <w:rPr>
          <w:rFonts w:hint="default"/>
          <w:b/>
          <w:bCs/>
          <w:sz w:val="56"/>
          <w:szCs w:val="56"/>
          <w:lang w:val="pt-BR"/>
        </w:rPr>
        <w:t xml:space="preserve">MANUAL DE </w:t>
      </w:r>
      <w:r>
        <w:rPr>
          <w:b/>
          <w:bCs/>
          <w:sz w:val="56"/>
          <w:szCs w:val="56"/>
        </w:rPr>
        <w:t xml:space="preserve">TERAPIA </w:t>
      </w:r>
      <w:r>
        <w:rPr>
          <w:rFonts w:hint="default"/>
          <w:b/>
          <w:bCs/>
          <w:sz w:val="56"/>
          <w:szCs w:val="56"/>
          <w:lang w:val="pt-BR"/>
        </w:rPr>
        <w:t xml:space="preserve"> E</w:t>
      </w:r>
    </w:p>
    <w:p>
      <w:pPr>
        <w:keepNext w:val="0"/>
        <w:keepLines w:val="0"/>
        <w:pageBreakBefore w:val="0"/>
        <w:widowControl w:val="0"/>
        <w:kinsoku/>
        <w:wordWrap/>
        <w:overflowPunct/>
        <w:topLinePunct w:val="0"/>
        <w:autoSpaceDE w:val="0"/>
        <w:autoSpaceDN w:val="0"/>
        <w:bidi w:val="0"/>
        <w:adjustRightInd/>
        <w:snapToGrid/>
        <w:spacing w:before="1" w:line="360" w:lineRule="auto"/>
        <w:ind w:left="1984" w:right="1255" w:firstLine="0"/>
        <w:jc w:val="center"/>
        <w:textAlignment w:val="auto"/>
        <w:rPr>
          <w:b/>
          <w:bCs/>
          <w:sz w:val="56"/>
          <w:szCs w:val="56"/>
        </w:rPr>
      </w:pPr>
      <w:r>
        <w:rPr>
          <w:b/>
          <w:bCs/>
          <w:sz w:val="56"/>
          <w:szCs w:val="56"/>
        </w:rPr>
        <w:t>CONDUTAS NUTRICION</w:t>
      </w:r>
      <w:r>
        <w:rPr>
          <w:rFonts w:hint="default"/>
          <w:b/>
          <w:bCs/>
          <w:sz w:val="56"/>
          <w:szCs w:val="56"/>
          <w:lang w:val="pt-BR"/>
        </w:rPr>
        <w:t>AIS</w:t>
      </w:r>
    </w:p>
    <w:p>
      <w:pPr>
        <w:pStyle w:val="8"/>
        <w:keepNext w:val="0"/>
        <w:keepLines w:val="0"/>
        <w:pageBreakBefore w:val="0"/>
        <w:widowControl w:val="0"/>
        <w:kinsoku/>
        <w:wordWrap/>
        <w:overflowPunct/>
        <w:topLinePunct w:val="0"/>
        <w:autoSpaceDE w:val="0"/>
        <w:autoSpaceDN w:val="0"/>
        <w:bidi w:val="0"/>
        <w:adjustRightInd/>
        <w:snapToGrid/>
        <w:spacing w:line="360" w:lineRule="auto"/>
        <w:textAlignment w:val="auto"/>
        <w:rPr>
          <w:sz w:val="54"/>
        </w:rPr>
      </w:pPr>
    </w:p>
    <w:p>
      <w:pPr>
        <w:pStyle w:val="8"/>
        <w:rPr>
          <w:sz w:val="54"/>
        </w:rPr>
      </w:pPr>
    </w:p>
    <w:p>
      <w:pPr>
        <w:pStyle w:val="8"/>
        <w:rPr>
          <w:sz w:val="54"/>
        </w:rPr>
      </w:pPr>
    </w:p>
    <w:p>
      <w:pPr>
        <w:pStyle w:val="8"/>
        <w:rPr>
          <w:sz w:val="54"/>
        </w:rPr>
      </w:pPr>
    </w:p>
    <w:p>
      <w:pPr>
        <w:spacing w:before="317"/>
        <w:ind w:left="1984" w:right="1269" w:firstLine="0"/>
        <w:jc w:val="center"/>
        <w:rPr>
          <w:sz w:val="36"/>
        </w:rPr>
      </w:pPr>
      <w:r>
        <w:rPr>
          <w:sz w:val="36"/>
        </w:rPr>
        <w:t>Grupo de Apoio Nutricional</w:t>
      </w:r>
    </w:p>
    <w:p>
      <w:pPr>
        <w:spacing w:before="129" w:line="314" w:lineRule="auto"/>
        <w:ind w:left="1984" w:right="1266" w:firstLine="0"/>
        <w:jc w:val="center"/>
        <w:rPr>
          <w:sz w:val="36"/>
        </w:rPr>
      </w:pPr>
      <w:r>
        <w:rPr>
          <w:sz w:val="36"/>
        </w:rPr>
        <w:t xml:space="preserve">Equipe Multiprofissional de Terapia Nutricional </w:t>
      </w:r>
    </w:p>
    <w:p>
      <w:pPr>
        <w:spacing w:before="129" w:line="314" w:lineRule="auto"/>
        <w:ind w:left="1984" w:right="1266" w:firstLine="0"/>
        <w:jc w:val="center"/>
        <w:rPr>
          <w:sz w:val="36"/>
          <w:lang w:val="pt-BR"/>
        </w:rPr>
      </w:pPr>
      <w:r>
        <w:rPr>
          <w:sz w:val="36"/>
          <w:lang w:val="pt-BR"/>
        </w:rPr>
        <w:t xml:space="preserve">STA CASA / </w:t>
      </w:r>
      <w:r>
        <w:rPr>
          <w:sz w:val="36"/>
        </w:rPr>
        <w:t xml:space="preserve">EMTN - </w:t>
      </w:r>
      <w:r>
        <w:rPr>
          <w:sz w:val="36"/>
          <w:lang w:val="pt-BR"/>
        </w:rPr>
        <w:t>PPTA</w:t>
      </w:r>
    </w:p>
    <w:p>
      <w:pPr>
        <w:spacing w:before="129" w:line="314" w:lineRule="auto"/>
        <w:ind w:left="1984" w:right="1266" w:firstLine="0"/>
        <w:jc w:val="center"/>
        <w:rPr>
          <w:sz w:val="36"/>
          <w:lang w:val="pt-BR"/>
        </w:rPr>
      </w:pPr>
    </w:p>
    <w:p>
      <w:pPr>
        <w:spacing w:before="129" w:line="314" w:lineRule="auto"/>
        <w:ind w:left="1984" w:right="1266" w:firstLine="0"/>
        <w:jc w:val="center"/>
        <w:rPr>
          <w:sz w:val="36"/>
          <w:lang w:val="pt-BR"/>
        </w:rPr>
      </w:pPr>
    </w:p>
    <w:p>
      <w:pPr>
        <w:spacing w:before="129" w:line="314" w:lineRule="auto"/>
        <w:ind w:left="1984" w:right="1266" w:firstLine="0"/>
        <w:jc w:val="center"/>
        <w:rPr>
          <w:sz w:val="36"/>
          <w:lang w:val="pt-BR"/>
        </w:rPr>
      </w:pPr>
    </w:p>
    <w:p>
      <w:pPr>
        <w:spacing w:before="129" w:line="314" w:lineRule="auto"/>
        <w:ind w:left="1984" w:right="1266" w:firstLine="0"/>
        <w:jc w:val="center"/>
        <w:rPr>
          <w:sz w:val="36"/>
          <w:lang w:val="pt-BR"/>
        </w:rPr>
      </w:pPr>
    </w:p>
    <w:p>
      <w:pPr>
        <w:spacing w:before="0"/>
        <w:ind w:left="0" w:right="0" w:firstLine="0"/>
        <w:jc w:val="center"/>
        <w:rPr>
          <w:sz w:val="36"/>
        </w:rPr>
      </w:pPr>
      <w:r>
        <w:rPr>
          <w:sz w:val="36"/>
        </w:rPr>
        <w:t>S</w:t>
      </w:r>
      <w:r>
        <w:rPr>
          <w:sz w:val="36"/>
          <w:lang w:val="pt-BR"/>
        </w:rPr>
        <w:t>ANTA CASA DE MISERICÓRDIA DE PARAGUAÇU PAULISTA</w:t>
      </w:r>
    </w:p>
    <w:p>
      <w:pPr>
        <w:spacing w:before="120"/>
        <w:ind w:left="3595" w:right="0" w:firstLine="0"/>
        <w:jc w:val="left"/>
        <w:rPr>
          <w:sz w:val="36"/>
        </w:rPr>
      </w:pPr>
    </w:p>
    <w:p>
      <w:pPr>
        <w:pStyle w:val="2"/>
        <w:spacing w:before="314"/>
        <w:rPr>
          <w:b/>
          <w:bCs/>
          <w:lang w:val="pt-BR"/>
        </w:rPr>
      </w:pPr>
      <w:r>
        <w:rPr>
          <w:b/>
          <w:bCs/>
          <w:lang w:val="pt-BR"/>
        </w:rPr>
        <w:t xml:space="preserve">Elaborado em 2006 </w:t>
      </w:r>
    </w:p>
    <w:p>
      <w:pPr>
        <w:pStyle w:val="2"/>
        <w:spacing w:before="314"/>
        <w:rPr>
          <w:lang w:val="pt-BR"/>
        </w:rPr>
      </w:pPr>
      <w:r>
        <w:rPr>
          <w:rFonts w:hint="default"/>
          <w:b/>
          <w:bCs/>
          <w:lang w:val="pt-BR"/>
        </w:rPr>
        <w:t>Por: Juliana Dias Nutricionista CRN 13252</w:t>
      </w:r>
      <w:r>
        <w:rPr>
          <w:rFonts w:hint="default"/>
          <w:lang w:val="pt-BR"/>
        </w:rPr>
        <w:t xml:space="preserve"> </w:t>
      </w:r>
      <w:r>
        <w:rPr>
          <w:lang w:val="pt-BR"/>
        </w:rPr>
        <w:t>.</w:t>
      </w:r>
    </w:p>
    <w:p>
      <w:pPr>
        <w:spacing w:after="0"/>
        <w:jc w:val="left"/>
        <w:rPr>
          <w:sz w:val="36"/>
        </w:rPr>
      </w:pPr>
    </w:p>
    <w:p>
      <w:pPr>
        <w:spacing w:after="0"/>
        <w:jc w:val="left"/>
        <w:rPr>
          <w:sz w:val="36"/>
        </w:rPr>
      </w:pPr>
    </w:p>
    <w:p>
      <w:pPr>
        <w:spacing w:after="0"/>
        <w:jc w:val="left"/>
        <w:rPr>
          <w:sz w:val="36"/>
        </w:rPr>
        <w:sectPr>
          <w:footerReference r:id="rId5" w:type="default"/>
          <w:type w:val="continuous"/>
          <w:pgSz w:w="11910" w:h="16840"/>
          <w:pgMar w:top="1580" w:right="560" w:bottom="600" w:left="0" w:header="720" w:footer="417" w:gutter="0"/>
          <w:cols w:equalWidth="0" w:num="1">
            <w:col w:w="11350"/>
          </w:cols>
        </w:sectPr>
      </w:pPr>
    </w:p>
    <w:p>
      <w:pPr>
        <w:pStyle w:val="8"/>
        <w:spacing w:before="3"/>
        <w:rPr>
          <w:sz w:val="26"/>
        </w:rPr>
      </w:pPr>
    </w:p>
    <w:p>
      <w:pPr>
        <w:pStyle w:val="8"/>
        <w:ind w:left="1748" w:right="1354"/>
        <w:jc w:val="center"/>
        <w:rPr>
          <w:b w:val="0"/>
          <w:bCs w:val="0"/>
          <w:sz w:val="28"/>
          <w:szCs w:val="28"/>
          <w:lang w:val="pt-BR"/>
        </w:rPr>
      </w:pPr>
    </w:p>
    <w:p>
      <w:pPr>
        <w:pStyle w:val="8"/>
        <w:ind w:left="1748" w:right="1354"/>
        <w:jc w:val="center"/>
        <w:rPr>
          <w:b w:val="0"/>
          <w:bCs w:val="0"/>
          <w:sz w:val="28"/>
          <w:szCs w:val="28"/>
          <w:lang w:val="pt-BR"/>
        </w:rPr>
      </w:pPr>
    </w:p>
    <w:p>
      <w:pPr>
        <w:pStyle w:val="8"/>
        <w:ind w:left="1748" w:right="1354"/>
        <w:jc w:val="center"/>
        <w:rPr>
          <w:b w:val="0"/>
          <w:bCs w:val="0"/>
          <w:sz w:val="28"/>
          <w:szCs w:val="28"/>
          <w:lang w:val="pt-BR"/>
        </w:rPr>
      </w:pPr>
    </w:p>
    <w:p>
      <w:pPr>
        <w:pStyle w:val="8"/>
        <w:ind w:left="1748" w:right="1354"/>
        <w:jc w:val="center"/>
        <w:rPr>
          <w:b w:val="0"/>
          <w:bCs w:val="0"/>
          <w:sz w:val="28"/>
          <w:szCs w:val="28"/>
          <w:lang w:val="pt-BR"/>
        </w:rPr>
      </w:pPr>
    </w:p>
    <w:p>
      <w:pPr>
        <w:pStyle w:val="8"/>
        <w:ind w:left="1748" w:right="1354"/>
        <w:jc w:val="center"/>
        <w:rPr>
          <w:b w:val="0"/>
          <w:bCs w:val="0"/>
          <w:sz w:val="28"/>
          <w:szCs w:val="28"/>
          <w:lang w:val="pt-BR"/>
        </w:rPr>
      </w:pPr>
    </w:p>
    <w:p>
      <w:pPr>
        <w:pStyle w:val="8"/>
        <w:ind w:left="1748" w:right="1354"/>
        <w:jc w:val="center"/>
        <w:rPr>
          <w:b w:val="0"/>
          <w:bCs w:val="0"/>
          <w:sz w:val="28"/>
          <w:szCs w:val="28"/>
          <w:lang w:val="pt-BR"/>
        </w:rPr>
      </w:pPr>
    </w:p>
    <w:p>
      <w:pPr>
        <w:pStyle w:val="8"/>
        <w:ind w:left="1748" w:right="1354"/>
        <w:jc w:val="center"/>
        <w:rPr>
          <w:b w:val="0"/>
          <w:bCs w:val="0"/>
          <w:sz w:val="28"/>
          <w:szCs w:val="28"/>
          <w:lang w:val="pt-BR"/>
        </w:rPr>
      </w:pPr>
    </w:p>
    <w:p>
      <w:pPr>
        <w:pStyle w:val="8"/>
        <w:ind w:left="1748" w:right="1354"/>
        <w:jc w:val="center"/>
        <w:rPr>
          <w:b w:val="0"/>
          <w:bCs w:val="0"/>
          <w:sz w:val="28"/>
          <w:szCs w:val="28"/>
          <w:lang w:val="pt-BR"/>
        </w:rPr>
      </w:pPr>
    </w:p>
    <w:p>
      <w:pPr>
        <w:pStyle w:val="8"/>
        <w:ind w:left="1748" w:right="1354"/>
        <w:jc w:val="center"/>
        <w:rPr>
          <w:b w:val="0"/>
          <w:bCs w:val="0"/>
          <w:sz w:val="28"/>
          <w:szCs w:val="28"/>
          <w:lang w:val="pt-BR"/>
        </w:rPr>
      </w:pPr>
    </w:p>
    <w:p>
      <w:pPr>
        <w:pStyle w:val="8"/>
        <w:ind w:left="1748" w:right="1354"/>
        <w:jc w:val="center"/>
        <w:rPr>
          <w:b w:val="0"/>
          <w:bCs w:val="0"/>
          <w:sz w:val="28"/>
          <w:szCs w:val="28"/>
          <w:lang w:val="pt-BR"/>
        </w:rPr>
      </w:pPr>
    </w:p>
    <w:p>
      <w:pPr>
        <w:pStyle w:val="8"/>
        <w:ind w:left="1748" w:right="1354"/>
        <w:jc w:val="center"/>
        <w:rPr>
          <w:b w:val="0"/>
          <w:bCs w:val="0"/>
          <w:sz w:val="28"/>
          <w:szCs w:val="28"/>
          <w:lang w:val="pt-BR"/>
        </w:rPr>
      </w:pPr>
    </w:p>
    <w:p>
      <w:pPr>
        <w:pStyle w:val="8"/>
        <w:ind w:left="1748" w:right="1354"/>
        <w:jc w:val="center"/>
        <w:rPr>
          <w:b w:val="0"/>
          <w:bCs w:val="0"/>
          <w:sz w:val="28"/>
          <w:szCs w:val="28"/>
          <w:lang w:val="pt-BR"/>
        </w:rPr>
      </w:pPr>
    </w:p>
    <w:p>
      <w:pPr>
        <w:pStyle w:val="8"/>
        <w:ind w:left="1748" w:right="1354"/>
        <w:jc w:val="center"/>
        <w:rPr>
          <w:b w:val="0"/>
          <w:bCs w:val="0"/>
          <w:sz w:val="28"/>
          <w:szCs w:val="28"/>
          <w:lang w:val="pt-BR"/>
        </w:rPr>
      </w:pPr>
    </w:p>
    <w:p>
      <w:pPr>
        <w:pStyle w:val="8"/>
        <w:ind w:left="1748" w:right="1354"/>
        <w:jc w:val="center"/>
        <w:rPr>
          <w:b w:val="0"/>
          <w:bCs w:val="0"/>
          <w:sz w:val="28"/>
          <w:szCs w:val="28"/>
          <w:lang w:val="pt-BR"/>
        </w:rPr>
      </w:pPr>
    </w:p>
    <w:p>
      <w:pPr>
        <w:pStyle w:val="8"/>
        <w:ind w:left="1748" w:right="1354"/>
        <w:jc w:val="center"/>
        <w:rPr>
          <w:b w:val="0"/>
          <w:bCs w:val="0"/>
          <w:sz w:val="28"/>
          <w:szCs w:val="28"/>
          <w:lang w:val="pt-BR"/>
        </w:rPr>
      </w:pPr>
    </w:p>
    <w:p>
      <w:pPr>
        <w:pStyle w:val="8"/>
        <w:ind w:left="1748" w:right="1354"/>
        <w:jc w:val="center"/>
        <w:rPr>
          <w:b/>
          <w:bCs/>
          <w:sz w:val="28"/>
          <w:szCs w:val="28"/>
          <w:lang w:val="pt-BR"/>
        </w:rPr>
      </w:pPr>
      <w:r>
        <w:rPr>
          <w:b w:val="0"/>
          <w:bCs w:val="0"/>
          <w:sz w:val="28"/>
          <w:szCs w:val="28"/>
          <w:lang w:val="pt-BR"/>
        </w:rPr>
        <w:t>REVISADO 2020 POR:</w:t>
      </w:r>
    </w:p>
    <w:p>
      <w:pPr>
        <w:pStyle w:val="8"/>
        <w:ind w:left="1748" w:right="1354"/>
        <w:jc w:val="center"/>
        <w:rPr>
          <w:b/>
          <w:bCs/>
          <w:sz w:val="28"/>
          <w:szCs w:val="28"/>
          <w:lang w:val="pt-BR"/>
        </w:rPr>
      </w:pPr>
    </w:p>
    <w:p>
      <w:pPr>
        <w:pStyle w:val="8"/>
        <w:keepNext w:val="0"/>
        <w:keepLines w:val="0"/>
        <w:pageBreakBefore w:val="0"/>
        <w:widowControl w:val="0"/>
        <w:kinsoku/>
        <w:wordWrap/>
        <w:overflowPunct/>
        <w:topLinePunct w:val="0"/>
        <w:autoSpaceDE w:val="0"/>
        <w:autoSpaceDN w:val="0"/>
        <w:bidi w:val="0"/>
        <w:adjustRightInd/>
        <w:snapToGrid/>
        <w:spacing w:line="360" w:lineRule="auto"/>
        <w:ind w:left="1746" w:right="1355"/>
        <w:jc w:val="center"/>
        <w:textAlignment w:val="auto"/>
        <w:outlineLvl w:val="9"/>
        <w:rPr>
          <w:b/>
          <w:bCs/>
          <w:sz w:val="28"/>
          <w:szCs w:val="28"/>
          <w:lang w:val="pt-BR"/>
        </w:rPr>
      </w:pPr>
      <w:r>
        <w:rPr>
          <w:b/>
          <w:bCs/>
          <w:sz w:val="28"/>
          <w:szCs w:val="28"/>
          <w:lang w:val="pt-BR"/>
        </w:rPr>
        <w:t>Caroline Bueno Ribeiro</w:t>
      </w:r>
    </w:p>
    <w:p>
      <w:pPr>
        <w:pStyle w:val="8"/>
        <w:keepNext w:val="0"/>
        <w:keepLines w:val="0"/>
        <w:pageBreakBefore w:val="0"/>
        <w:widowControl w:val="0"/>
        <w:kinsoku/>
        <w:wordWrap/>
        <w:overflowPunct/>
        <w:topLinePunct w:val="0"/>
        <w:autoSpaceDE w:val="0"/>
        <w:autoSpaceDN w:val="0"/>
        <w:bidi w:val="0"/>
        <w:adjustRightInd/>
        <w:snapToGrid/>
        <w:spacing w:line="360" w:lineRule="auto"/>
        <w:ind w:left="1746" w:right="1355"/>
        <w:jc w:val="center"/>
        <w:textAlignment w:val="auto"/>
        <w:outlineLvl w:val="9"/>
        <w:rPr>
          <w:b/>
          <w:bCs/>
          <w:sz w:val="28"/>
          <w:szCs w:val="28"/>
          <w:lang w:val="pt-BR"/>
        </w:rPr>
      </w:pPr>
      <w:r>
        <w:rPr>
          <w:b/>
          <w:bCs/>
          <w:sz w:val="28"/>
          <w:szCs w:val="28"/>
          <w:lang w:val="pt-BR"/>
        </w:rPr>
        <w:t>Juliana Dias Morandi de Lima</w:t>
      </w:r>
    </w:p>
    <w:p>
      <w:pPr>
        <w:pStyle w:val="8"/>
        <w:keepNext w:val="0"/>
        <w:keepLines w:val="0"/>
        <w:pageBreakBefore w:val="0"/>
        <w:widowControl w:val="0"/>
        <w:kinsoku/>
        <w:wordWrap/>
        <w:overflowPunct/>
        <w:topLinePunct w:val="0"/>
        <w:autoSpaceDE w:val="0"/>
        <w:autoSpaceDN w:val="0"/>
        <w:bidi w:val="0"/>
        <w:adjustRightInd/>
        <w:snapToGrid/>
        <w:spacing w:line="360" w:lineRule="auto"/>
        <w:ind w:left="1746" w:right="1355"/>
        <w:jc w:val="center"/>
        <w:textAlignment w:val="auto"/>
        <w:outlineLvl w:val="9"/>
        <w:rPr>
          <w:b/>
          <w:bCs/>
          <w:sz w:val="28"/>
          <w:szCs w:val="28"/>
          <w:lang w:val="pt-BR"/>
        </w:rPr>
      </w:pPr>
    </w:p>
    <w:p>
      <w:pPr>
        <w:pStyle w:val="8"/>
        <w:keepNext w:val="0"/>
        <w:keepLines w:val="0"/>
        <w:pageBreakBefore w:val="0"/>
        <w:widowControl w:val="0"/>
        <w:kinsoku/>
        <w:wordWrap/>
        <w:overflowPunct/>
        <w:topLinePunct w:val="0"/>
        <w:autoSpaceDE w:val="0"/>
        <w:autoSpaceDN w:val="0"/>
        <w:bidi w:val="0"/>
        <w:adjustRightInd/>
        <w:snapToGrid/>
        <w:spacing w:line="360" w:lineRule="auto"/>
        <w:ind w:left="1746" w:right="1355"/>
        <w:jc w:val="center"/>
        <w:textAlignment w:val="auto"/>
        <w:outlineLvl w:val="9"/>
        <w:rPr>
          <w:b/>
          <w:bCs/>
          <w:sz w:val="28"/>
          <w:szCs w:val="28"/>
          <w:lang w:val="pt-BR"/>
        </w:rPr>
      </w:pPr>
    </w:p>
    <w:p>
      <w:pPr>
        <w:pStyle w:val="8"/>
        <w:keepNext w:val="0"/>
        <w:keepLines w:val="0"/>
        <w:pageBreakBefore w:val="0"/>
        <w:widowControl w:val="0"/>
        <w:kinsoku/>
        <w:wordWrap/>
        <w:overflowPunct/>
        <w:topLinePunct w:val="0"/>
        <w:autoSpaceDE w:val="0"/>
        <w:autoSpaceDN w:val="0"/>
        <w:bidi w:val="0"/>
        <w:adjustRightInd/>
        <w:snapToGrid/>
        <w:spacing w:line="360" w:lineRule="auto"/>
        <w:ind w:left="1746" w:right="1355"/>
        <w:jc w:val="center"/>
        <w:textAlignment w:val="auto"/>
        <w:outlineLvl w:val="9"/>
        <w:rPr>
          <w:rFonts w:hint="default"/>
          <w:b/>
          <w:bCs/>
          <w:sz w:val="28"/>
          <w:szCs w:val="28"/>
          <w:lang w:val="pt-BR"/>
        </w:rPr>
      </w:pPr>
      <w:r>
        <w:rPr>
          <w:rFonts w:hint="default"/>
          <w:b/>
          <w:bCs/>
          <w:sz w:val="28"/>
          <w:szCs w:val="28"/>
          <w:lang w:val="pt-BR"/>
        </w:rPr>
        <w:t>Visto e atualizado em 2020</w:t>
      </w:r>
    </w:p>
    <w:p>
      <w:pPr>
        <w:pStyle w:val="8"/>
        <w:keepNext w:val="0"/>
        <w:keepLines w:val="0"/>
        <w:pageBreakBefore w:val="0"/>
        <w:widowControl w:val="0"/>
        <w:kinsoku/>
        <w:wordWrap/>
        <w:overflowPunct/>
        <w:topLinePunct w:val="0"/>
        <w:autoSpaceDE w:val="0"/>
        <w:autoSpaceDN w:val="0"/>
        <w:bidi w:val="0"/>
        <w:adjustRightInd/>
        <w:snapToGrid/>
        <w:spacing w:line="360" w:lineRule="auto"/>
        <w:ind w:left="1746" w:right="1355"/>
        <w:jc w:val="center"/>
        <w:textAlignment w:val="auto"/>
        <w:outlineLvl w:val="9"/>
        <w:rPr>
          <w:rFonts w:hint="default"/>
          <w:b/>
          <w:bCs/>
          <w:sz w:val="28"/>
          <w:szCs w:val="28"/>
          <w:lang w:val="pt-BR"/>
        </w:rPr>
      </w:pPr>
      <w:r>
        <w:rPr>
          <w:rFonts w:hint="default"/>
          <w:b/>
          <w:bCs/>
          <w:sz w:val="28"/>
          <w:szCs w:val="28"/>
          <w:lang w:val="pt-BR"/>
        </w:rPr>
        <w:t xml:space="preserve">Por: Valéria T. Marques </w:t>
      </w:r>
    </w:p>
    <w:p>
      <w:pPr>
        <w:pStyle w:val="8"/>
        <w:keepNext w:val="0"/>
        <w:keepLines w:val="0"/>
        <w:pageBreakBefore w:val="0"/>
        <w:widowControl w:val="0"/>
        <w:kinsoku/>
        <w:wordWrap/>
        <w:overflowPunct/>
        <w:topLinePunct w:val="0"/>
        <w:autoSpaceDE w:val="0"/>
        <w:autoSpaceDN w:val="0"/>
        <w:bidi w:val="0"/>
        <w:adjustRightInd/>
        <w:snapToGrid/>
        <w:spacing w:line="360" w:lineRule="auto"/>
        <w:ind w:left="1746" w:right="1355"/>
        <w:jc w:val="center"/>
        <w:textAlignment w:val="auto"/>
        <w:outlineLvl w:val="9"/>
        <w:rPr>
          <w:rFonts w:hint="default"/>
          <w:b/>
          <w:bCs/>
          <w:sz w:val="28"/>
          <w:szCs w:val="28"/>
          <w:lang w:val="pt-BR"/>
        </w:rPr>
      </w:pPr>
      <w:r>
        <w:rPr>
          <w:rFonts w:hint="default"/>
          <w:b/>
          <w:bCs/>
          <w:sz w:val="28"/>
          <w:szCs w:val="28"/>
          <w:lang w:val="pt-BR"/>
        </w:rPr>
        <w:t xml:space="preserve"> Emf. CCIH COREN/SP 191922</w:t>
      </w:r>
    </w:p>
    <w:p>
      <w:pPr>
        <w:pStyle w:val="8"/>
        <w:ind w:left="1748" w:right="1354"/>
        <w:jc w:val="center"/>
        <w:rPr>
          <w:b/>
          <w:bCs/>
          <w:sz w:val="28"/>
          <w:szCs w:val="28"/>
          <w:lang w:val="pt-BR"/>
        </w:rPr>
      </w:pPr>
    </w:p>
    <w:p>
      <w:pPr>
        <w:pStyle w:val="8"/>
        <w:ind w:left="1748" w:right="1354"/>
        <w:jc w:val="center"/>
        <w:rPr>
          <w:b/>
          <w:bCs/>
          <w:sz w:val="28"/>
          <w:szCs w:val="28"/>
          <w:lang w:val="pt-BR"/>
        </w:rPr>
      </w:pPr>
    </w:p>
    <w:p>
      <w:pPr>
        <w:pStyle w:val="8"/>
        <w:ind w:left="1748" w:right="1354"/>
        <w:jc w:val="center"/>
        <w:rPr>
          <w:b/>
          <w:bCs/>
          <w:sz w:val="28"/>
          <w:szCs w:val="28"/>
          <w:lang w:val="pt-BR"/>
        </w:rPr>
      </w:pPr>
    </w:p>
    <w:p>
      <w:pPr>
        <w:pStyle w:val="8"/>
        <w:spacing w:before="6"/>
        <w:rPr>
          <w:sz w:val="26"/>
        </w:rPr>
      </w:pPr>
    </w:p>
    <w:p>
      <w:pPr>
        <w:pStyle w:val="8"/>
        <w:spacing w:before="6"/>
        <w:rPr>
          <w:sz w:val="26"/>
        </w:rPr>
      </w:pPr>
    </w:p>
    <w:p>
      <w:pPr>
        <w:pStyle w:val="8"/>
        <w:spacing w:before="6"/>
        <w:rPr>
          <w:sz w:val="26"/>
        </w:rPr>
      </w:pPr>
    </w:p>
    <w:p>
      <w:pPr>
        <w:pStyle w:val="8"/>
        <w:spacing w:before="6"/>
        <w:rPr>
          <w:sz w:val="26"/>
        </w:rPr>
      </w:pPr>
    </w:p>
    <w:p>
      <w:pPr>
        <w:pStyle w:val="8"/>
        <w:spacing w:before="6"/>
        <w:rPr>
          <w:sz w:val="26"/>
        </w:rPr>
      </w:pPr>
      <w:bookmarkStart w:id="10" w:name="_GoBack"/>
      <w:bookmarkEnd w:id="10"/>
    </w:p>
    <w:p>
      <w:pPr>
        <w:pStyle w:val="8"/>
        <w:spacing w:before="6"/>
        <w:rPr>
          <w:sz w:val="26"/>
        </w:rPr>
      </w:pPr>
    </w:p>
    <w:p>
      <w:pPr>
        <w:pStyle w:val="8"/>
        <w:spacing w:before="9"/>
        <w:rPr>
          <w:sz w:val="20"/>
        </w:rPr>
      </w:pPr>
    </w:p>
    <w:p>
      <w:pPr>
        <w:pStyle w:val="8"/>
        <w:rPr>
          <w:sz w:val="20"/>
        </w:rPr>
      </w:pPr>
      <w:r>
        <mc:AlternateContent>
          <mc:Choice Requires="wps">
            <w:drawing>
              <wp:anchor distT="0" distB="0" distL="0" distR="0" simplePos="0" relativeHeight="251666432" behindDoc="1" locked="0" layoutInCell="1" allowOverlap="1">
                <wp:simplePos x="0" y="0"/>
                <wp:positionH relativeFrom="page">
                  <wp:posOffset>793750</wp:posOffset>
                </wp:positionH>
                <wp:positionV relativeFrom="paragraph">
                  <wp:posOffset>302895</wp:posOffset>
                </wp:positionV>
                <wp:extent cx="6225540" cy="655955"/>
                <wp:effectExtent l="4445" t="4445" r="18415" b="6350"/>
                <wp:wrapTopAndBottom/>
                <wp:docPr id="233" name="Caixa de texto 23"/>
                <wp:cNvGraphicFramePr/>
                <a:graphic xmlns:a="http://schemas.openxmlformats.org/drawingml/2006/main">
                  <a:graphicData uri="http://schemas.microsoft.com/office/word/2010/wordprocessingShape">
                    <wps:wsp>
                      <wps:cNvSpPr txBox="1"/>
                      <wps:spPr>
                        <a:xfrm>
                          <a:off x="0" y="0"/>
                          <a:ext cx="6225540" cy="655955"/>
                        </a:xfrm>
                        <a:prstGeom prst="rect">
                          <a:avLst/>
                        </a:prstGeom>
                        <a:noFill/>
                        <a:ln w="3048" cap="flat" cmpd="sng">
                          <a:solidFill>
                            <a:srgbClr val="000000"/>
                          </a:solidFill>
                          <a:prstDash val="solid"/>
                          <a:miter/>
                          <a:headEnd type="none" w="med" len="med"/>
                          <a:tailEnd type="none" w="med" len="med"/>
                        </a:ln>
                      </wps:spPr>
                      <wps:txbx>
                        <w:txbxContent>
                          <w:p>
                            <w:pPr>
                              <w:pStyle w:val="8"/>
                              <w:spacing w:before="34" w:line="252" w:lineRule="auto"/>
                              <w:ind w:left="110" w:right="104"/>
                              <w:jc w:val="center"/>
                              <w:rPr>
                                <w:sz w:val="28"/>
                                <w:lang w:val="pt-BR"/>
                              </w:rPr>
                            </w:pPr>
                            <w:r>
                              <w:rPr>
                                <w:spacing w:val="6"/>
                              </w:rPr>
                              <w:t xml:space="preserve">Este </w:t>
                            </w:r>
                            <w:r>
                              <w:rPr>
                                <w:spacing w:val="12"/>
                              </w:rPr>
                              <w:t xml:space="preserve">protocolo, </w:t>
                            </w:r>
                            <w:r>
                              <w:rPr>
                                <w:spacing w:val="7"/>
                              </w:rPr>
                              <w:t xml:space="preserve">elaborado </w:t>
                            </w:r>
                            <w:r>
                              <w:t xml:space="preserve">em </w:t>
                            </w:r>
                            <w:r>
                              <w:rPr>
                                <w:lang w:val="pt-BR"/>
                              </w:rPr>
                              <w:t>julho de 2006</w:t>
                            </w:r>
                            <w:r>
                              <w:rPr>
                                <w:rFonts w:hint="default"/>
                                <w:lang w:val="pt-BR"/>
                              </w:rPr>
                              <w:t xml:space="preserve"> pela nutricionista Juliana Dias CRN 13252</w:t>
                            </w:r>
                            <w:r>
                              <w:t xml:space="preserve">, </w:t>
                            </w:r>
                            <w:r>
                              <w:rPr>
                                <w:spacing w:val="7"/>
                              </w:rPr>
                              <w:t xml:space="preserve">de </w:t>
                            </w:r>
                            <w:r>
                              <w:rPr>
                                <w:spacing w:val="9"/>
                              </w:rPr>
                              <w:t xml:space="preserve">acordo com </w:t>
                            </w:r>
                            <w:r>
                              <w:t xml:space="preserve">a </w:t>
                            </w:r>
                            <w:r>
                              <w:rPr>
                                <w:spacing w:val="10"/>
                              </w:rPr>
                              <w:t xml:space="preserve">portaria </w:t>
                            </w:r>
                            <w:r>
                              <w:t>SVS/MS N</w:t>
                            </w:r>
                            <w:r>
                              <w:rPr>
                                <w:vertAlign w:val="superscript"/>
                              </w:rPr>
                              <w:t>o</w:t>
                            </w:r>
                            <w:r>
                              <w:rPr>
                                <w:vertAlign w:val="baseline"/>
                              </w:rPr>
                              <w:t xml:space="preserve"> 272/1998 e a </w:t>
                            </w:r>
                            <w:r>
                              <w:rPr>
                                <w:spacing w:val="8"/>
                                <w:vertAlign w:val="baseline"/>
                              </w:rPr>
                              <w:t xml:space="preserve">resolução </w:t>
                            </w:r>
                            <w:r>
                              <w:rPr>
                                <w:vertAlign w:val="baseline"/>
                              </w:rPr>
                              <w:t>RCD N</w:t>
                            </w:r>
                            <w:r>
                              <w:rPr>
                                <w:vertAlign w:val="superscript"/>
                              </w:rPr>
                              <w:t>o</w:t>
                            </w:r>
                            <w:r>
                              <w:rPr>
                                <w:vertAlign w:val="baseline"/>
                              </w:rPr>
                              <w:t xml:space="preserve"> 63/2000 </w:t>
                            </w:r>
                            <w:r>
                              <w:rPr>
                                <w:spacing w:val="7"/>
                                <w:vertAlign w:val="baseline"/>
                              </w:rPr>
                              <w:t xml:space="preserve">da </w:t>
                            </w:r>
                            <w:r>
                              <w:rPr>
                                <w:spacing w:val="8"/>
                                <w:vertAlign w:val="baseline"/>
                              </w:rPr>
                              <w:t xml:space="preserve">Agência </w:t>
                            </w:r>
                            <w:r>
                              <w:rPr>
                                <w:spacing w:val="6"/>
                                <w:vertAlign w:val="baseline"/>
                              </w:rPr>
                              <w:t xml:space="preserve">Nacional </w:t>
                            </w:r>
                            <w:r>
                              <w:rPr>
                                <w:spacing w:val="7"/>
                                <w:vertAlign w:val="baseline"/>
                              </w:rPr>
                              <w:t xml:space="preserve">de </w:t>
                            </w:r>
                            <w:r>
                              <w:rPr>
                                <w:spacing w:val="9"/>
                                <w:vertAlign w:val="baseline"/>
                              </w:rPr>
                              <w:t xml:space="preserve">Vigilância </w:t>
                            </w:r>
                            <w:r>
                              <w:rPr>
                                <w:spacing w:val="6"/>
                                <w:vertAlign w:val="baseline"/>
                              </w:rPr>
                              <w:t xml:space="preserve">Sanitária </w:t>
                            </w:r>
                            <w:r>
                              <w:rPr>
                                <w:vertAlign w:val="baseline"/>
                              </w:rPr>
                              <w:t>(ANVISA)</w:t>
                            </w:r>
                            <w:r>
                              <w:rPr>
                                <w:vertAlign w:val="baseline"/>
                                <w:lang w:val="pt-BR"/>
                              </w:rPr>
                              <w:t>. Atualizado em julho 2020</w:t>
                            </w:r>
                          </w:p>
                        </w:txbxContent>
                      </wps:txbx>
                      <wps:bodyPr lIns="0" tIns="0" rIns="0" bIns="0" upright="1"/>
                    </wps:wsp>
                  </a:graphicData>
                </a:graphic>
              </wp:anchor>
            </w:drawing>
          </mc:Choice>
          <mc:Fallback>
            <w:pict>
              <v:shape id="Caixa de texto 23" o:spid="_x0000_s1026" o:spt="202" type="#_x0000_t202" style="position:absolute;left:0pt;margin-left:62.5pt;margin-top:23.85pt;height:51.65pt;width:490.2pt;mso-position-horizontal-relative:page;mso-wrap-distance-bottom:0pt;mso-wrap-distance-top:0pt;z-index:-251650048;mso-width-relative:page;mso-height-relative:page;" filled="f" stroked="t" coordsize="21600,21600" o:gfxdata="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H9DJtgAAAALAQAADwAAAAAAAAABACAAAAAi&#10;AAAAZHJzL2Rvd25yZXYueG1sUEsBAhQAFAAAAAgAh07iQC983AIKAgAAOQQAAA4AAAAAAAAAAQAg&#10;AAAAJwEAAGRycy9lMm9Eb2MueG1sUEsFBgAAAAAGAAYAWQEAAKMFAAAAAA==&#10;">
                <v:fill on="f" focussize="0,0"/>
                <v:stroke weight="0.24pt" color="#000000" joinstyle="miter"/>
                <v:imagedata o:title=""/>
                <o:lock v:ext="edit" aspectratio="f"/>
                <v:textbox inset="0mm,0mm,0mm,0mm">
                  <w:txbxContent>
                    <w:p>
                      <w:pPr>
                        <w:pStyle w:val="8"/>
                        <w:spacing w:before="34" w:line="252" w:lineRule="auto"/>
                        <w:ind w:left="110" w:right="104"/>
                        <w:jc w:val="center"/>
                        <w:rPr>
                          <w:sz w:val="28"/>
                          <w:lang w:val="pt-BR"/>
                        </w:rPr>
                      </w:pPr>
                      <w:r>
                        <w:rPr>
                          <w:spacing w:val="6"/>
                        </w:rPr>
                        <w:t xml:space="preserve">Este </w:t>
                      </w:r>
                      <w:r>
                        <w:rPr>
                          <w:spacing w:val="12"/>
                        </w:rPr>
                        <w:t xml:space="preserve">protocolo, </w:t>
                      </w:r>
                      <w:r>
                        <w:rPr>
                          <w:spacing w:val="7"/>
                        </w:rPr>
                        <w:t xml:space="preserve">elaborado </w:t>
                      </w:r>
                      <w:r>
                        <w:t xml:space="preserve">em </w:t>
                      </w:r>
                      <w:r>
                        <w:rPr>
                          <w:lang w:val="pt-BR"/>
                        </w:rPr>
                        <w:t>julho de 2006</w:t>
                      </w:r>
                      <w:r>
                        <w:rPr>
                          <w:rFonts w:hint="default"/>
                          <w:lang w:val="pt-BR"/>
                        </w:rPr>
                        <w:t xml:space="preserve"> pela nutricionista Juliana Dias CRN 13252</w:t>
                      </w:r>
                      <w:r>
                        <w:t xml:space="preserve">, </w:t>
                      </w:r>
                      <w:r>
                        <w:rPr>
                          <w:spacing w:val="7"/>
                        </w:rPr>
                        <w:t xml:space="preserve">de </w:t>
                      </w:r>
                      <w:r>
                        <w:rPr>
                          <w:spacing w:val="9"/>
                        </w:rPr>
                        <w:t xml:space="preserve">acordo com </w:t>
                      </w:r>
                      <w:r>
                        <w:t xml:space="preserve">a </w:t>
                      </w:r>
                      <w:r>
                        <w:rPr>
                          <w:spacing w:val="10"/>
                        </w:rPr>
                        <w:t xml:space="preserve">portaria </w:t>
                      </w:r>
                      <w:r>
                        <w:t>SVS/MS N</w:t>
                      </w:r>
                      <w:r>
                        <w:rPr>
                          <w:vertAlign w:val="superscript"/>
                        </w:rPr>
                        <w:t>o</w:t>
                      </w:r>
                      <w:r>
                        <w:rPr>
                          <w:vertAlign w:val="baseline"/>
                        </w:rPr>
                        <w:t xml:space="preserve"> 272/1998 e a </w:t>
                      </w:r>
                      <w:r>
                        <w:rPr>
                          <w:spacing w:val="8"/>
                          <w:vertAlign w:val="baseline"/>
                        </w:rPr>
                        <w:t xml:space="preserve">resolução </w:t>
                      </w:r>
                      <w:r>
                        <w:rPr>
                          <w:vertAlign w:val="baseline"/>
                        </w:rPr>
                        <w:t>RCD N</w:t>
                      </w:r>
                      <w:r>
                        <w:rPr>
                          <w:vertAlign w:val="superscript"/>
                        </w:rPr>
                        <w:t>o</w:t>
                      </w:r>
                      <w:r>
                        <w:rPr>
                          <w:vertAlign w:val="baseline"/>
                        </w:rPr>
                        <w:t xml:space="preserve"> 63/2000 </w:t>
                      </w:r>
                      <w:r>
                        <w:rPr>
                          <w:spacing w:val="7"/>
                          <w:vertAlign w:val="baseline"/>
                        </w:rPr>
                        <w:t xml:space="preserve">da </w:t>
                      </w:r>
                      <w:r>
                        <w:rPr>
                          <w:spacing w:val="8"/>
                          <w:vertAlign w:val="baseline"/>
                        </w:rPr>
                        <w:t xml:space="preserve">Agência </w:t>
                      </w:r>
                      <w:r>
                        <w:rPr>
                          <w:spacing w:val="6"/>
                          <w:vertAlign w:val="baseline"/>
                        </w:rPr>
                        <w:t xml:space="preserve">Nacional </w:t>
                      </w:r>
                      <w:r>
                        <w:rPr>
                          <w:spacing w:val="7"/>
                          <w:vertAlign w:val="baseline"/>
                        </w:rPr>
                        <w:t xml:space="preserve">de </w:t>
                      </w:r>
                      <w:r>
                        <w:rPr>
                          <w:spacing w:val="9"/>
                          <w:vertAlign w:val="baseline"/>
                        </w:rPr>
                        <w:t xml:space="preserve">Vigilância </w:t>
                      </w:r>
                      <w:r>
                        <w:rPr>
                          <w:spacing w:val="6"/>
                          <w:vertAlign w:val="baseline"/>
                        </w:rPr>
                        <w:t xml:space="preserve">Sanitária </w:t>
                      </w:r>
                      <w:r>
                        <w:rPr>
                          <w:vertAlign w:val="baseline"/>
                        </w:rPr>
                        <w:t>(ANVISA)</w:t>
                      </w:r>
                      <w:r>
                        <w:rPr>
                          <w:vertAlign w:val="baseline"/>
                          <w:lang w:val="pt-BR"/>
                        </w:rPr>
                        <w:t>. Atualizado em julho 2020</w:t>
                      </w:r>
                    </w:p>
                  </w:txbxContent>
                </v:textbox>
                <w10:wrap type="topAndBottom"/>
              </v:shape>
            </w:pict>
          </mc:Fallback>
        </mc:AlternateContent>
      </w:r>
    </w:p>
    <w:p>
      <w:pPr>
        <w:pStyle w:val="8"/>
        <w:spacing w:before="10"/>
        <w:rPr>
          <w:sz w:val="25"/>
        </w:rPr>
      </w:pPr>
    </w:p>
    <w:p>
      <w:pPr>
        <w:rPr>
          <w:lang w:val="pt-BR"/>
        </w:rPr>
      </w:pPr>
    </w:p>
    <w:tbl>
      <w:tblPr>
        <w:tblStyle w:val="5"/>
        <w:tblpPr w:leftFromText="180" w:rightFromText="180" w:vertAnchor="page" w:horzAnchor="page" w:tblpX="452" w:tblpY="288"/>
        <w:tblOverlap w:val="never"/>
        <w:tblW w:w="10349" w:type="dxa"/>
        <w:tblInd w:w="0" w:type="dxa"/>
        <w:tblLayout w:type="fixed"/>
        <w:tblCellMar>
          <w:top w:w="0" w:type="dxa"/>
          <w:left w:w="70" w:type="dxa"/>
          <w:bottom w:w="0" w:type="dxa"/>
          <w:right w:w="70" w:type="dxa"/>
        </w:tblCellMar>
      </w:tblPr>
      <w:tblGrid>
        <w:gridCol w:w="1844"/>
        <w:gridCol w:w="8505"/>
      </w:tblGrid>
      <w:tr>
        <w:trPr>
          <w:trHeight w:val="1418" w:hRule="atLeast"/>
        </w:trPr>
        <w:tc>
          <w:tcPr>
            <w:tcW w:w="1844" w:type="dxa"/>
            <w:vAlign w:val="center"/>
          </w:tcPr>
          <w:p>
            <w:pPr>
              <w:snapToGrid w:val="0"/>
              <w:jc w:val="center"/>
              <w:rPr>
                <w:rFonts w:ascii="Arial" w:hAnsi="Arial" w:cs="Arial"/>
              </w:rPr>
            </w:pPr>
            <w:r>
              <w:drawing>
                <wp:anchor distT="0" distB="0" distL="114300" distR="114300" simplePos="0" relativeHeight="251668480" behindDoc="1" locked="0" layoutInCell="1" allowOverlap="1">
                  <wp:simplePos x="0" y="0"/>
                  <wp:positionH relativeFrom="column">
                    <wp:posOffset>354965</wp:posOffset>
                  </wp:positionH>
                  <wp:positionV relativeFrom="paragraph">
                    <wp:posOffset>35560</wp:posOffset>
                  </wp:positionV>
                  <wp:extent cx="613410" cy="720090"/>
                  <wp:effectExtent l="0" t="0" r="15240" b="381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pic:cNvPicPr>
                        </pic:nvPicPr>
                        <pic:blipFill>
                          <a:blip r:embed="rId14"/>
                          <a:stretch>
                            <a:fillRect/>
                          </a:stretch>
                        </pic:blipFill>
                        <pic:spPr>
                          <a:xfrm>
                            <a:off x="0" y="0"/>
                            <a:ext cx="613410" cy="720090"/>
                          </a:xfrm>
                          <a:prstGeom prst="rect">
                            <a:avLst/>
                          </a:prstGeom>
                          <a:solidFill>
                            <a:srgbClr val="FFFFFF"/>
                          </a:solidFill>
                          <a:ln w="9525">
                            <a:noFill/>
                          </a:ln>
                        </pic:spPr>
                      </pic:pic>
                    </a:graphicData>
                  </a:graphic>
                </wp:anchor>
              </w:drawing>
            </w:r>
          </w:p>
        </w:tc>
        <w:tc>
          <w:tcPr>
            <w:tcW w:w="8505" w:type="dxa"/>
            <w:vAlign w:val="center"/>
          </w:tcPr>
          <w:p>
            <w:pPr>
              <w:pStyle w:val="18"/>
              <w:jc w:val="center"/>
              <w:rPr>
                <w:rFonts w:ascii="Arial" w:hAnsi="Arial" w:cs="Arial"/>
                <w:b/>
                <w:sz w:val="20"/>
                <w:szCs w:val="20"/>
              </w:rPr>
            </w:pPr>
            <w:r>
              <w:rPr>
                <w:rFonts w:ascii="Arial" w:hAnsi="Arial" w:cs="Arial"/>
                <w:b/>
                <w:spacing w:val="-20"/>
                <w:sz w:val="32"/>
                <w:szCs w:val="32"/>
              </w:rPr>
              <w:t>Santa Casa de Misericórdia de Paraguaçu Paulista</w:t>
            </w:r>
          </w:p>
          <w:p>
            <w:pPr>
              <w:pStyle w:val="18"/>
              <w:jc w:val="center"/>
              <w:rPr>
                <w:rFonts w:ascii="Arial" w:hAnsi="Arial" w:cs="Arial"/>
                <w:sz w:val="20"/>
                <w:szCs w:val="20"/>
              </w:rPr>
            </w:pPr>
            <w:r>
              <w:rPr>
                <w:rFonts w:ascii="Arial" w:hAnsi="Arial" w:cs="Arial"/>
                <w:b/>
                <w:sz w:val="20"/>
                <w:szCs w:val="20"/>
              </w:rPr>
              <w:t>C.N.P.J. 53.638.649/0001-07</w:t>
            </w:r>
          </w:p>
          <w:p>
            <w:pPr>
              <w:pStyle w:val="18"/>
              <w:jc w:val="center"/>
              <w:rPr>
                <w:rFonts w:ascii="Arial" w:hAnsi="Arial" w:cs="Arial"/>
                <w:sz w:val="20"/>
                <w:szCs w:val="20"/>
              </w:rPr>
            </w:pPr>
            <w:r>
              <w:rPr>
                <w:rFonts w:ascii="Arial" w:hAnsi="Arial" w:cs="Arial"/>
                <w:sz w:val="20"/>
                <w:szCs w:val="20"/>
              </w:rPr>
              <w:t xml:space="preserve">e-mail:  </w:t>
            </w:r>
            <w:r>
              <w:fldChar w:fldCharType="begin"/>
            </w:r>
            <w:r>
              <w:instrText xml:space="preserve"> HYPERLINK "mailto:stacasappta@netonne.com.br"</w:instrText>
            </w:r>
            <w:r>
              <w:fldChar w:fldCharType="separate"/>
            </w:r>
            <w:r>
              <w:rPr>
                <w:rStyle w:val="6"/>
                <w:rFonts w:ascii="Arial" w:hAnsi="Arial" w:cs="Arial"/>
                <w:color w:val="auto"/>
                <w:sz w:val="20"/>
                <w:szCs w:val="20"/>
              </w:rPr>
              <w:t>stacasappta@netonne.com.br</w:t>
            </w:r>
            <w:r>
              <w:fldChar w:fldCharType="end"/>
            </w:r>
            <w:r>
              <w:rPr>
                <w:rFonts w:ascii="Arial" w:hAnsi="Arial" w:cs="Arial"/>
                <w:sz w:val="20"/>
                <w:szCs w:val="20"/>
              </w:rPr>
              <w:t xml:space="preserve">     home page: </w:t>
            </w:r>
            <w:r>
              <w:fldChar w:fldCharType="begin"/>
            </w:r>
            <w:r>
              <w:instrText xml:space="preserve"> HYPERLINK ""</w:instrText>
            </w:r>
            <w:r>
              <w:fldChar w:fldCharType="separate"/>
            </w:r>
            <w:r>
              <w:rPr>
                <w:rStyle w:val="6"/>
                <w:rFonts w:ascii="Arial" w:hAnsi="Arial" w:cs="Arial"/>
                <w:color w:val="auto"/>
                <w:sz w:val="20"/>
                <w:szCs w:val="20"/>
              </w:rPr>
              <w:t>www.hospitalparaguaçu.com.br</w:t>
            </w:r>
            <w:r>
              <w:fldChar w:fldCharType="end"/>
            </w:r>
          </w:p>
          <w:p>
            <w:pPr>
              <w:pStyle w:val="18"/>
              <w:jc w:val="center"/>
              <w:rPr>
                <w:rFonts w:ascii="Arial" w:hAnsi="Arial" w:cs="Arial"/>
                <w:sz w:val="20"/>
                <w:szCs w:val="20"/>
              </w:rPr>
            </w:pPr>
            <w:r>
              <w:rPr>
                <w:rFonts w:ascii="Arial" w:hAnsi="Arial" w:cs="Arial"/>
                <w:sz w:val="20"/>
                <w:szCs w:val="20"/>
              </w:rPr>
              <w:t>Rua Caramuru, 568 - fone: 18-3361-1133 fax: 18-3361-1988-CEP 19700-000</w:t>
            </w:r>
          </w:p>
          <w:p>
            <w:pPr>
              <w:pStyle w:val="18"/>
              <w:jc w:val="center"/>
            </w:pPr>
            <w:r>
              <w:rPr>
                <w:rFonts w:ascii="Arial" w:hAnsi="Arial" w:cs="Arial"/>
                <w:sz w:val="20"/>
                <w:szCs w:val="20"/>
              </w:rPr>
              <w:t>Paraguaçu Paulista – SP</w:t>
            </w:r>
          </w:p>
        </w:tc>
      </w:tr>
    </w:tbl>
    <w:p>
      <w:pPr>
        <w:pStyle w:val="3"/>
        <w:spacing w:before="64"/>
        <w:ind w:right="1250"/>
        <w:jc w:val="center"/>
      </w:pPr>
      <w:r>
        <w:t>ÍNDICE</w:t>
      </w:r>
    </w:p>
    <w:sdt>
      <w:sdtPr>
        <w:id w:val="0"/>
        <w:docPartObj>
          <w:docPartGallery w:val="Table of Contents"/>
          <w:docPartUnique/>
        </w:docPartObj>
      </w:sdtPr>
      <w:sdtContent>
        <w:p>
          <w:pPr>
            <w:pStyle w:val="13"/>
            <w:tabs>
              <w:tab w:val="left" w:leader="dot" w:pos="10574"/>
            </w:tabs>
            <w:spacing w:before="349"/>
            <w:rPr>
              <w:rFonts w:hint="default" w:ascii="Arial" w:hAnsi="Arial" w:cs="Arial"/>
              <w:color w:val="auto"/>
            </w:rPr>
          </w:pPr>
          <w:r>
            <w:rPr>
              <w:rFonts w:hint="default" w:ascii="Arial" w:hAnsi="Arial" w:cs="Arial"/>
              <w:color w:val="auto"/>
            </w:rPr>
            <w:fldChar w:fldCharType="begin"/>
          </w:r>
          <w:r>
            <w:rPr>
              <w:rFonts w:hint="default" w:ascii="Arial" w:hAnsi="Arial" w:cs="Arial"/>
              <w:color w:val="auto"/>
            </w:rPr>
            <w:instrText xml:space="preserve"> HYPERLINK \l "_TOC_250009" </w:instrText>
          </w:r>
          <w:r>
            <w:rPr>
              <w:rFonts w:hint="default" w:ascii="Arial" w:hAnsi="Arial" w:cs="Arial"/>
              <w:color w:val="auto"/>
            </w:rPr>
            <w:fldChar w:fldCharType="separate"/>
          </w:r>
          <w:r>
            <w:rPr>
              <w:rFonts w:hint="default" w:ascii="Arial" w:hAnsi="Arial" w:cs="Arial"/>
              <w:color w:val="auto"/>
            </w:rPr>
            <w:t>APRESENTAÇÃO</w:t>
          </w:r>
          <w:r>
            <w:rPr>
              <w:rFonts w:hint="default" w:ascii="Arial" w:hAnsi="Arial" w:cs="Arial"/>
              <w:color w:val="auto"/>
            </w:rPr>
            <w:tab/>
          </w:r>
          <w:r>
            <w:rPr>
              <w:rFonts w:hint="default" w:ascii="Arial" w:hAnsi="Arial" w:cs="Arial"/>
              <w:color w:val="auto"/>
            </w:rPr>
            <w:t>4</w:t>
          </w:r>
          <w:r>
            <w:rPr>
              <w:rFonts w:hint="default" w:ascii="Arial" w:hAnsi="Arial" w:cs="Arial"/>
              <w:color w:val="auto"/>
            </w:rPr>
            <w:fldChar w:fldCharType="end"/>
          </w:r>
        </w:p>
        <w:p>
          <w:pPr>
            <w:pStyle w:val="13"/>
            <w:tabs>
              <w:tab w:val="left" w:leader="dot" w:pos="10574"/>
            </w:tabs>
            <w:rPr>
              <w:rFonts w:hint="default" w:ascii="Arial" w:hAnsi="Arial" w:cs="Arial"/>
              <w:color w:val="auto"/>
            </w:rPr>
          </w:pPr>
          <w:r>
            <w:rPr>
              <w:rFonts w:hint="default" w:ascii="Arial" w:hAnsi="Arial" w:cs="Arial"/>
              <w:color w:val="auto"/>
            </w:rPr>
            <w:fldChar w:fldCharType="begin"/>
          </w:r>
          <w:r>
            <w:rPr>
              <w:rFonts w:hint="default" w:ascii="Arial" w:hAnsi="Arial" w:cs="Arial"/>
              <w:color w:val="auto"/>
            </w:rPr>
            <w:instrText xml:space="preserve"> HYPERLINK \l "_TOC_250008" </w:instrText>
          </w:r>
          <w:r>
            <w:rPr>
              <w:rFonts w:hint="default" w:ascii="Arial" w:hAnsi="Arial" w:cs="Arial"/>
              <w:color w:val="auto"/>
            </w:rPr>
            <w:fldChar w:fldCharType="separate"/>
          </w:r>
          <w:r>
            <w:rPr>
              <w:rFonts w:hint="default" w:ascii="Arial" w:hAnsi="Arial" w:cs="Arial"/>
              <w:color w:val="auto"/>
            </w:rPr>
            <w:t>ATENDIMENTO DO NUTRICIONISTA CLÍNICO NA</w:t>
          </w:r>
          <w:r>
            <w:rPr>
              <w:rFonts w:hint="default" w:ascii="Arial" w:hAnsi="Arial" w:cs="Arial"/>
              <w:color w:val="auto"/>
              <w:spacing w:val="15"/>
            </w:rPr>
            <w:t xml:space="preserve"> </w:t>
          </w:r>
          <w:r>
            <w:rPr>
              <w:rFonts w:hint="default" w:ascii="Arial" w:hAnsi="Arial" w:cs="Arial"/>
              <w:color w:val="auto"/>
            </w:rPr>
            <w:t>TERAPIA</w:t>
          </w:r>
          <w:r>
            <w:rPr>
              <w:rFonts w:hint="default" w:ascii="Arial" w:hAnsi="Arial" w:cs="Arial"/>
              <w:color w:val="auto"/>
              <w:spacing w:val="7"/>
            </w:rPr>
            <w:t xml:space="preserve"> </w:t>
          </w:r>
          <w:r>
            <w:rPr>
              <w:rFonts w:hint="default" w:ascii="Arial" w:hAnsi="Arial" w:cs="Arial"/>
              <w:color w:val="auto"/>
            </w:rPr>
            <w:t>NUTRICIONAL</w:t>
          </w:r>
          <w:r>
            <w:rPr>
              <w:rFonts w:hint="default" w:ascii="Arial" w:hAnsi="Arial" w:cs="Arial"/>
              <w:color w:val="auto"/>
            </w:rPr>
            <w:tab/>
          </w:r>
          <w:r>
            <w:rPr>
              <w:rFonts w:hint="default" w:ascii="Arial" w:hAnsi="Arial" w:cs="Arial"/>
              <w:color w:val="auto"/>
            </w:rPr>
            <w:t>5</w:t>
          </w:r>
          <w:r>
            <w:rPr>
              <w:rFonts w:hint="default" w:ascii="Arial" w:hAnsi="Arial" w:cs="Arial"/>
              <w:color w:val="auto"/>
            </w:rPr>
            <w:fldChar w:fldCharType="end"/>
          </w:r>
        </w:p>
        <w:p>
          <w:pPr>
            <w:pStyle w:val="13"/>
            <w:tabs>
              <w:tab w:val="left" w:leader="dot" w:pos="10574"/>
            </w:tabs>
            <w:rPr>
              <w:rFonts w:hint="default" w:ascii="Arial" w:hAnsi="Arial" w:cs="Arial"/>
              <w:color w:val="auto"/>
            </w:rPr>
          </w:pPr>
          <w:r>
            <w:rPr>
              <w:rFonts w:hint="default" w:ascii="Arial" w:hAnsi="Arial" w:cs="Arial"/>
              <w:color w:val="auto"/>
            </w:rPr>
            <w:fldChar w:fldCharType="begin"/>
          </w:r>
          <w:r>
            <w:rPr>
              <w:rFonts w:hint="default" w:ascii="Arial" w:hAnsi="Arial" w:cs="Arial"/>
              <w:color w:val="auto"/>
            </w:rPr>
            <w:instrText xml:space="preserve"> HYPERLINK \l "_TOC_250007" </w:instrText>
          </w:r>
          <w:r>
            <w:rPr>
              <w:rFonts w:hint="default" w:ascii="Arial" w:hAnsi="Arial" w:cs="Arial"/>
              <w:color w:val="auto"/>
            </w:rPr>
            <w:fldChar w:fldCharType="separate"/>
          </w:r>
          <w:r>
            <w:rPr>
              <w:rFonts w:hint="default" w:ascii="Arial" w:hAnsi="Arial" w:cs="Arial"/>
              <w:color w:val="auto"/>
              <w:spacing w:val="4"/>
            </w:rPr>
            <w:t>AVALIAÇÃO</w:t>
          </w:r>
          <w:r>
            <w:rPr>
              <w:rFonts w:hint="default" w:ascii="Arial" w:hAnsi="Arial" w:cs="Arial"/>
              <w:color w:val="auto"/>
            </w:rPr>
            <w:t xml:space="preserve"> NUTRICIONAL</w:t>
          </w:r>
          <w:r>
            <w:rPr>
              <w:rFonts w:hint="default" w:ascii="Arial" w:hAnsi="Arial" w:cs="Arial"/>
              <w:color w:val="auto"/>
            </w:rPr>
            <w:tab/>
          </w:r>
          <w:r>
            <w:rPr>
              <w:rFonts w:hint="default" w:ascii="Arial" w:hAnsi="Arial" w:cs="Arial"/>
              <w:color w:val="auto"/>
            </w:rPr>
            <w:t>6</w:t>
          </w:r>
          <w:r>
            <w:rPr>
              <w:rFonts w:hint="default" w:ascii="Arial" w:hAnsi="Arial" w:cs="Arial"/>
              <w:color w:val="auto"/>
            </w:rPr>
            <w:fldChar w:fldCharType="end"/>
          </w:r>
        </w:p>
        <w:p>
          <w:pPr>
            <w:pStyle w:val="7"/>
            <w:numPr>
              <w:ilvl w:val="0"/>
              <w:numId w:val="1"/>
            </w:numPr>
            <w:tabs>
              <w:tab w:val="left" w:pos="2084"/>
              <w:tab w:val="left" w:pos="2085"/>
              <w:tab w:val="left" w:leader="dot" w:pos="10607"/>
            </w:tabs>
            <w:spacing w:before="16" w:after="0" w:line="240" w:lineRule="auto"/>
            <w:ind w:left="2084" w:right="0" w:hanging="481"/>
            <w:jc w:val="left"/>
            <w:rPr>
              <w:rFonts w:hint="default" w:ascii="Arial" w:hAnsi="Arial" w:cs="Arial"/>
              <w:color w:val="auto"/>
              <w:sz w:val="16"/>
              <w:szCs w:val="16"/>
            </w:rPr>
          </w:pPr>
          <w:r>
            <w:rPr>
              <w:rFonts w:hint="default" w:cs="Arial"/>
              <w:color w:val="auto"/>
              <w:sz w:val="16"/>
              <w:szCs w:val="16"/>
              <w:lang w:val="pt-BR"/>
            </w:rPr>
            <w:t>INVESTIGAÇÃO</w:t>
          </w:r>
          <w:r>
            <w:rPr>
              <w:rFonts w:hint="default" w:cs="Arial"/>
              <w:color w:val="auto"/>
              <w:spacing w:val="-29"/>
              <w:sz w:val="16"/>
              <w:szCs w:val="16"/>
              <w:lang w:val="pt-BR"/>
            </w:rPr>
            <w:t xml:space="preserve"> </w:t>
          </w:r>
          <w:r>
            <w:rPr>
              <w:rFonts w:hint="default" w:ascii="Arial" w:hAnsi="Arial" w:cs="Arial"/>
              <w:color w:val="auto"/>
              <w:sz w:val="16"/>
              <w:szCs w:val="16"/>
              <w:lang w:val="pt-BR"/>
            </w:rPr>
            <w:t xml:space="preserve"> </w:t>
          </w:r>
          <w:r>
            <w:rPr>
              <w:rFonts w:hint="default" w:ascii="Arial" w:hAnsi="Arial" w:cs="Arial"/>
              <w:color w:val="auto"/>
              <w:sz w:val="16"/>
              <w:szCs w:val="16"/>
            </w:rPr>
            <w:t>DI</w:t>
          </w:r>
          <w:r>
            <w:rPr>
              <w:rFonts w:hint="default" w:ascii="Arial" w:hAnsi="Arial" w:cs="Arial"/>
              <w:color w:val="auto"/>
              <w:spacing w:val="-29"/>
              <w:sz w:val="16"/>
              <w:szCs w:val="16"/>
            </w:rPr>
            <w:t xml:space="preserve"> </w:t>
          </w:r>
          <w:r>
            <w:rPr>
              <w:rFonts w:hint="default" w:cs="Arial"/>
              <w:color w:val="auto"/>
              <w:spacing w:val="3"/>
              <w:sz w:val="16"/>
              <w:szCs w:val="16"/>
              <w:lang w:val="pt-BR"/>
            </w:rPr>
            <w:t>DIETÉTICA</w:t>
          </w:r>
          <w:r>
            <w:rPr>
              <w:rFonts w:hint="default" w:ascii="Arial" w:hAnsi="Arial" w:cs="Arial"/>
              <w:color w:val="auto"/>
              <w:sz w:val="16"/>
              <w:szCs w:val="16"/>
              <w:lang w:val="pt-BR"/>
            </w:rPr>
            <w:t xml:space="preserve"> E TRIAGEM NUTRICIONAL</w:t>
          </w:r>
          <w:r>
            <w:rPr>
              <w:rFonts w:hint="default" w:ascii="Arial" w:hAnsi="Arial" w:cs="Arial"/>
              <w:color w:val="auto"/>
              <w:sz w:val="16"/>
              <w:szCs w:val="16"/>
            </w:rPr>
            <w:tab/>
          </w:r>
          <w:r>
            <w:rPr>
              <w:rFonts w:hint="default" w:ascii="Arial" w:hAnsi="Arial" w:cs="Arial"/>
              <w:color w:val="auto"/>
              <w:sz w:val="16"/>
              <w:szCs w:val="16"/>
            </w:rPr>
            <w:t>6</w:t>
          </w:r>
        </w:p>
        <w:p>
          <w:pPr>
            <w:pStyle w:val="7"/>
            <w:numPr>
              <w:ilvl w:val="0"/>
              <w:numId w:val="1"/>
            </w:numPr>
            <w:tabs>
              <w:tab w:val="left" w:pos="2084"/>
              <w:tab w:val="left" w:pos="2085"/>
              <w:tab w:val="left" w:leader="dot" w:pos="10607"/>
            </w:tabs>
            <w:spacing w:before="14" w:after="0" w:line="240" w:lineRule="auto"/>
            <w:ind w:left="2084" w:right="0" w:hanging="481"/>
            <w:jc w:val="left"/>
            <w:rPr>
              <w:rFonts w:hint="default" w:ascii="Arial" w:hAnsi="Arial" w:cs="Arial"/>
              <w:color w:val="auto"/>
              <w:sz w:val="16"/>
              <w:szCs w:val="16"/>
            </w:rPr>
          </w:pPr>
          <w:r>
            <w:rPr>
              <w:rFonts w:hint="default" w:ascii="Arial" w:hAnsi="Arial" w:cs="Arial"/>
              <w:color w:val="auto"/>
              <w:sz w:val="16"/>
              <w:szCs w:val="16"/>
              <w:lang w:val="pt-BR"/>
            </w:rPr>
            <w:t>AVALIAÇÃO SUBJETIVA GLOBAL</w:t>
          </w:r>
          <w:r>
            <w:rPr>
              <w:rFonts w:hint="default" w:ascii="Arial" w:hAnsi="Arial" w:cs="Arial"/>
              <w:color w:val="auto"/>
              <w:sz w:val="16"/>
              <w:szCs w:val="16"/>
            </w:rPr>
            <w:tab/>
          </w:r>
          <w:r>
            <w:rPr>
              <w:rFonts w:hint="default" w:ascii="Arial" w:hAnsi="Arial" w:cs="Arial"/>
              <w:color w:val="auto"/>
              <w:sz w:val="16"/>
              <w:szCs w:val="16"/>
              <w:lang w:val="pt-BR"/>
            </w:rPr>
            <w:t>6</w:t>
          </w:r>
        </w:p>
        <w:p>
          <w:pPr>
            <w:pStyle w:val="7"/>
            <w:numPr>
              <w:ilvl w:val="0"/>
              <w:numId w:val="1"/>
            </w:numPr>
            <w:tabs>
              <w:tab w:val="left" w:pos="2084"/>
              <w:tab w:val="left" w:pos="2085"/>
              <w:tab w:val="left" w:leader="dot" w:pos="10607"/>
            </w:tabs>
            <w:spacing w:before="14" w:after="0" w:line="240" w:lineRule="auto"/>
            <w:ind w:left="2084" w:right="0" w:hanging="481"/>
            <w:jc w:val="left"/>
            <w:rPr>
              <w:rFonts w:hint="default" w:ascii="Arial" w:hAnsi="Arial" w:cs="Arial"/>
              <w:color w:val="auto"/>
              <w:sz w:val="16"/>
              <w:szCs w:val="16"/>
            </w:rPr>
          </w:pPr>
          <w:r>
            <w:rPr>
              <w:rFonts w:hint="default" w:cs="Arial"/>
              <w:color w:val="auto"/>
              <w:sz w:val="16"/>
              <w:szCs w:val="16"/>
              <w:lang w:val="pt-BR"/>
            </w:rPr>
            <w:t>INVESTIGAÇÃO</w:t>
          </w:r>
          <w:r>
            <w:rPr>
              <w:rFonts w:hint="default" w:ascii="Arial" w:hAnsi="Arial" w:cs="Arial"/>
              <w:color w:val="auto"/>
              <w:spacing w:val="-8"/>
              <w:sz w:val="16"/>
              <w:szCs w:val="16"/>
            </w:rPr>
            <w:t xml:space="preserve"> </w:t>
          </w:r>
          <w:r>
            <w:rPr>
              <w:rFonts w:hint="default" w:ascii="Arial" w:hAnsi="Arial" w:cs="Arial"/>
              <w:color w:val="auto"/>
              <w:sz w:val="16"/>
              <w:szCs w:val="16"/>
            </w:rPr>
            <w:t>ANTROPOM</w:t>
          </w:r>
          <w:r>
            <w:rPr>
              <w:rFonts w:hint="default" w:ascii="Arial" w:hAnsi="Arial" w:cs="Arial"/>
              <w:color w:val="auto"/>
              <w:spacing w:val="2"/>
              <w:sz w:val="16"/>
              <w:szCs w:val="16"/>
            </w:rPr>
            <w:t>ÉTR</w:t>
          </w:r>
          <w:r>
            <w:rPr>
              <w:rFonts w:hint="default" w:ascii="Arial" w:hAnsi="Arial" w:cs="Arial"/>
              <w:color w:val="auto"/>
              <w:spacing w:val="2"/>
              <w:sz w:val="16"/>
              <w:szCs w:val="16"/>
              <w:lang w:val="pt-BR"/>
            </w:rPr>
            <w:t>I</w:t>
          </w:r>
          <w:r>
            <w:rPr>
              <w:rFonts w:hint="default" w:ascii="Arial" w:hAnsi="Arial" w:cs="Arial"/>
              <w:color w:val="auto"/>
              <w:sz w:val="16"/>
              <w:szCs w:val="16"/>
            </w:rPr>
            <w:t>CA</w:t>
          </w:r>
          <w:r>
            <w:rPr>
              <w:rFonts w:hint="default" w:ascii="Arial" w:hAnsi="Arial" w:cs="Arial"/>
              <w:color w:val="auto"/>
              <w:sz w:val="16"/>
              <w:szCs w:val="16"/>
            </w:rPr>
            <w:tab/>
          </w:r>
          <w:r>
            <w:rPr>
              <w:rFonts w:hint="default" w:cs="Arial"/>
              <w:color w:val="auto"/>
              <w:sz w:val="16"/>
              <w:szCs w:val="16"/>
              <w:lang w:val="pt-BR"/>
            </w:rPr>
            <w:t>7</w:t>
          </w:r>
        </w:p>
        <w:p>
          <w:pPr>
            <w:pStyle w:val="7"/>
            <w:numPr>
              <w:ilvl w:val="0"/>
              <w:numId w:val="1"/>
            </w:numPr>
            <w:tabs>
              <w:tab w:val="left" w:pos="2083"/>
              <w:tab w:val="left" w:pos="2084"/>
              <w:tab w:val="left" w:leader="dot" w:pos="10507"/>
            </w:tabs>
            <w:spacing w:before="14" w:after="0" w:line="240" w:lineRule="auto"/>
            <w:ind w:left="2083" w:right="0" w:hanging="480"/>
            <w:jc w:val="left"/>
            <w:rPr>
              <w:rFonts w:hint="default" w:ascii="Arial" w:hAnsi="Arial" w:cs="Arial"/>
              <w:color w:val="auto"/>
              <w:sz w:val="16"/>
              <w:szCs w:val="16"/>
            </w:rPr>
          </w:pPr>
          <w:r>
            <w:rPr>
              <w:rFonts w:hint="default" w:ascii="Arial" w:hAnsi="Arial" w:cs="Arial"/>
              <w:color w:val="auto"/>
              <w:spacing w:val="3"/>
              <w:sz w:val="16"/>
              <w:szCs w:val="16"/>
            </w:rPr>
            <w:t>EXAM</w:t>
          </w:r>
          <w:r>
            <w:rPr>
              <w:rFonts w:hint="default" w:ascii="Arial" w:hAnsi="Arial" w:cs="Arial"/>
              <w:color w:val="auto"/>
              <w:spacing w:val="-27"/>
              <w:sz w:val="16"/>
              <w:szCs w:val="16"/>
            </w:rPr>
            <w:t xml:space="preserve"> </w:t>
          </w:r>
          <w:r>
            <w:rPr>
              <w:rFonts w:hint="default" w:ascii="Arial" w:hAnsi="Arial" w:cs="Arial"/>
              <w:color w:val="auto"/>
              <w:sz w:val="16"/>
              <w:szCs w:val="16"/>
            </w:rPr>
            <w:t>E</w:t>
          </w:r>
          <w:r>
            <w:rPr>
              <w:rFonts w:hint="default" w:ascii="Arial" w:hAnsi="Arial" w:cs="Arial"/>
              <w:color w:val="auto"/>
              <w:spacing w:val="-11"/>
              <w:sz w:val="16"/>
              <w:szCs w:val="16"/>
            </w:rPr>
            <w:t xml:space="preserve"> </w:t>
          </w:r>
          <w:r>
            <w:rPr>
              <w:rFonts w:hint="default" w:ascii="Arial" w:hAnsi="Arial" w:cs="Arial"/>
              <w:color w:val="auto"/>
              <w:sz w:val="16"/>
              <w:szCs w:val="16"/>
            </w:rPr>
            <w:t>FÍSICO</w:t>
          </w:r>
          <w:r>
            <w:rPr>
              <w:rFonts w:hint="default" w:ascii="Arial" w:hAnsi="Arial" w:cs="Arial"/>
              <w:color w:val="auto"/>
              <w:sz w:val="16"/>
              <w:szCs w:val="16"/>
            </w:rPr>
            <w:tab/>
          </w:r>
          <w:r>
            <w:rPr>
              <w:rFonts w:hint="default" w:cs="Arial"/>
              <w:color w:val="auto"/>
              <w:sz w:val="16"/>
              <w:szCs w:val="16"/>
              <w:lang w:val="pt-BR"/>
            </w:rPr>
            <w:t>..9</w:t>
          </w:r>
        </w:p>
        <w:p>
          <w:pPr>
            <w:pStyle w:val="7"/>
            <w:numPr>
              <w:ilvl w:val="0"/>
              <w:numId w:val="1"/>
            </w:numPr>
            <w:tabs>
              <w:tab w:val="left" w:pos="2084"/>
              <w:tab w:val="left" w:pos="2085"/>
              <w:tab w:val="left" w:leader="dot" w:pos="10507"/>
            </w:tabs>
            <w:spacing w:before="14" w:after="0" w:line="240" w:lineRule="auto"/>
            <w:ind w:left="2084" w:right="0" w:hanging="481"/>
            <w:jc w:val="left"/>
            <w:rPr>
              <w:rFonts w:hint="default" w:ascii="Arial" w:hAnsi="Arial" w:cs="Arial"/>
              <w:color w:val="auto"/>
              <w:sz w:val="16"/>
              <w:szCs w:val="16"/>
            </w:rPr>
          </w:pPr>
          <w:r>
            <w:rPr>
              <w:rFonts w:hint="default" w:cs="Arial"/>
              <w:color w:val="auto"/>
              <w:sz w:val="16"/>
              <w:szCs w:val="16"/>
              <w:lang w:val="pt-BR"/>
            </w:rPr>
            <w:t>INVESTIGAÇÃO</w:t>
          </w:r>
          <w:r>
            <w:rPr>
              <w:rFonts w:hint="default" w:ascii="Arial" w:hAnsi="Arial" w:cs="Arial"/>
              <w:color w:val="auto"/>
              <w:spacing w:val="-8"/>
              <w:sz w:val="16"/>
              <w:szCs w:val="16"/>
            </w:rPr>
            <w:t xml:space="preserve"> </w:t>
          </w:r>
          <w:r>
            <w:rPr>
              <w:rFonts w:hint="default" w:ascii="Arial" w:hAnsi="Arial" w:cs="Arial"/>
              <w:color w:val="auto"/>
              <w:sz w:val="16"/>
              <w:szCs w:val="16"/>
            </w:rPr>
            <w:t>B</w:t>
          </w:r>
          <w:r>
            <w:rPr>
              <w:rFonts w:hint="default" w:ascii="Arial" w:hAnsi="Arial" w:cs="Arial"/>
              <w:color w:val="auto"/>
              <w:sz w:val="16"/>
              <w:szCs w:val="16"/>
              <w:lang w:val="pt-BR"/>
            </w:rPr>
            <w:t>I</w:t>
          </w:r>
          <w:r>
            <w:rPr>
              <w:rFonts w:hint="default" w:ascii="Arial" w:hAnsi="Arial" w:cs="Arial"/>
              <w:color w:val="auto"/>
              <w:sz w:val="16"/>
              <w:szCs w:val="16"/>
            </w:rPr>
            <w:t>OQUÍMICA</w:t>
          </w:r>
          <w:r>
            <w:rPr>
              <w:rFonts w:hint="default" w:ascii="Arial" w:hAnsi="Arial" w:cs="Arial"/>
              <w:color w:val="auto"/>
              <w:sz w:val="16"/>
              <w:szCs w:val="16"/>
            </w:rPr>
            <w:tab/>
          </w:r>
          <w:r>
            <w:rPr>
              <w:rFonts w:hint="default" w:cs="Arial"/>
              <w:color w:val="auto"/>
              <w:sz w:val="16"/>
              <w:szCs w:val="16"/>
              <w:lang w:val="pt-BR"/>
            </w:rPr>
            <w:t>..9</w:t>
          </w:r>
        </w:p>
        <w:p>
          <w:pPr>
            <w:pStyle w:val="13"/>
            <w:tabs>
              <w:tab w:val="left" w:leader="dot" w:pos="10439"/>
            </w:tabs>
            <w:spacing w:before="14"/>
            <w:rPr>
              <w:rFonts w:hint="default" w:ascii="Arial" w:hAnsi="Arial" w:cs="Arial"/>
              <w:color w:val="auto"/>
            </w:rPr>
          </w:pPr>
          <w:r>
            <w:rPr>
              <w:rFonts w:hint="default" w:ascii="Arial" w:hAnsi="Arial" w:cs="Arial"/>
              <w:color w:val="auto"/>
            </w:rPr>
            <w:fldChar w:fldCharType="begin"/>
          </w:r>
          <w:r>
            <w:rPr>
              <w:rFonts w:hint="default" w:ascii="Arial" w:hAnsi="Arial" w:cs="Arial"/>
              <w:color w:val="auto"/>
            </w:rPr>
            <w:instrText xml:space="preserve"> HYPERLINK \l "_TOC_250006" </w:instrText>
          </w:r>
          <w:r>
            <w:rPr>
              <w:rFonts w:hint="default" w:ascii="Arial" w:hAnsi="Arial" w:cs="Arial"/>
              <w:color w:val="auto"/>
            </w:rPr>
            <w:fldChar w:fldCharType="separate"/>
          </w:r>
          <w:r>
            <w:rPr>
              <w:rFonts w:hint="default" w:ascii="Arial" w:hAnsi="Arial" w:cs="Arial"/>
              <w:color w:val="auto"/>
            </w:rPr>
            <w:t>NECESSIDADES</w:t>
          </w:r>
          <w:r>
            <w:rPr>
              <w:rFonts w:hint="default" w:ascii="Arial" w:hAnsi="Arial" w:cs="Arial"/>
              <w:color w:val="auto"/>
              <w:spacing w:val="-8"/>
            </w:rPr>
            <w:t xml:space="preserve"> </w:t>
          </w:r>
          <w:r>
            <w:rPr>
              <w:rFonts w:hint="default" w:ascii="Arial" w:hAnsi="Arial" w:cs="Arial"/>
              <w:color w:val="auto"/>
            </w:rPr>
            <w:t>NUTRICIONAIS</w:t>
          </w:r>
          <w:r>
            <w:rPr>
              <w:rFonts w:hint="default" w:ascii="Arial" w:hAnsi="Arial" w:cs="Arial"/>
              <w:color w:val="auto"/>
            </w:rPr>
            <w:tab/>
          </w:r>
          <w:r>
            <w:rPr>
              <w:rFonts w:hint="default" w:ascii="Arial" w:hAnsi="Arial" w:cs="Arial"/>
              <w:color w:val="auto"/>
            </w:rPr>
            <w:t>1</w:t>
          </w:r>
          <w:r>
            <w:rPr>
              <w:rFonts w:hint="default" w:ascii="Arial" w:hAnsi="Arial" w:cs="Arial"/>
              <w:color w:val="auto"/>
            </w:rPr>
            <w:fldChar w:fldCharType="end"/>
          </w:r>
          <w:r>
            <w:rPr>
              <w:rFonts w:hint="default" w:cs="Arial"/>
              <w:color w:val="auto"/>
              <w:lang w:val="pt-BR"/>
            </w:rPr>
            <w:t>1</w:t>
          </w:r>
        </w:p>
        <w:p>
          <w:pPr>
            <w:pStyle w:val="7"/>
            <w:numPr>
              <w:ilvl w:val="0"/>
              <w:numId w:val="2"/>
            </w:numPr>
            <w:tabs>
              <w:tab w:val="left" w:pos="2083"/>
              <w:tab w:val="left" w:pos="2084"/>
              <w:tab w:val="left" w:leader="dot" w:pos="10507"/>
            </w:tabs>
            <w:spacing w:before="16" w:after="0" w:line="240" w:lineRule="auto"/>
            <w:ind w:left="2083" w:right="0" w:hanging="480"/>
            <w:jc w:val="left"/>
            <w:rPr>
              <w:rFonts w:hint="default" w:ascii="Arial" w:hAnsi="Arial" w:cs="Arial"/>
              <w:color w:val="auto"/>
              <w:sz w:val="16"/>
              <w:szCs w:val="16"/>
            </w:rPr>
          </w:pPr>
          <w:r>
            <w:rPr>
              <w:rFonts w:hint="default" w:ascii="Arial" w:hAnsi="Arial" w:cs="Arial"/>
              <w:color w:val="auto"/>
              <w:sz w:val="16"/>
              <w:szCs w:val="16"/>
            </w:rPr>
            <w:t>NECESSI</w:t>
          </w:r>
          <w:r>
            <w:rPr>
              <w:rFonts w:hint="default" w:ascii="Arial" w:hAnsi="Arial" w:cs="Arial"/>
              <w:color w:val="auto"/>
              <w:spacing w:val="-35"/>
              <w:sz w:val="16"/>
              <w:szCs w:val="16"/>
            </w:rPr>
            <w:t xml:space="preserve"> </w:t>
          </w:r>
          <w:r>
            <w:rPr>
              <w:rFonts w:hint="default" w:ascii="Arial" w:hAnsi="Arial" w:cs="Arial"/>
              <w:color w:val="auto"/>
              <w:sz w:val="16"/>
              <w:szCs w:val="16"/>
            </w:rPr>
            <w:t>DADES</w:t>
          </w:r>
          <w:r>
            <w:rPr>
              <w:rFonts w:hint="default" w:ascii="Arial" w:hAnsi="Arial" w:cs="Arial"/>
              <w:color w:val="auto"/>
              <w:sz w:val="16"/>
              <w:szCs w:val="16"/>
              <w:lang w:val="pt-BR"/>
            </w:rPr>
            <w:t xml:space="preserve"> </w:t>
          </w:r>
          <w:r>
            <w:rPr>
              <w:rFonts w:hint="default" w:ascii="Arial" w:hAnsi="Arial" w:cs="Arial"/>
              <w:color w:val="auto"/>
              <w:spacing w:val="-22"/>
              <w:sz w:val="16"/>
              <w:szCs w:val="16"/>
            </w:rPr>
            <w:t xml:space="preserve"> </w:t>
          </w:r>
          <w:r>
            <w:rPr>
              <w:rFonts w:hint="default" w:ascii="Arial" w:hAnsi="Arial" w:cs="Arial"/>
              <w:color w:val="auto"/>
              <w:sz w:val="16"/>
              <w:szCs w:val="16"/>
            </w:rPr>
            <w:t>CALÓRICAS</w:t>
          </w:r>
          <w:r>
            <w:rPr>
              <w:rFonts w:hint="default" w:ascii="Arial" w:hAnsi="Arial" w:cs="Arial"/>
              <w:color w:val="auto"/>
              <w:sz w:val="16"/>
              <w:szCs w:val="16"/>
            </w:rPr>
            <w:tab/>
          </w:r>
          <w:r>
            <w:rPr>
              <w:rFonts w:hint="default" w:ascii="Arial" w:hAnsi="Arial" w:cs="Arial"/>
              <w:color w:val="auto"/>
              <w:sz w:val="16"/>
              <w:szCs w:val="16"/>
            </w:rPr>
            <w:t>1</w:t>
          </w:r>
          <w:r>
            <w:rPr>
              <w:rFonts w:hint="default" w:cs="Arial"/>
              <w:color w:val="auto"/>
              <w:sz w:val="16"/>
              <w:szCs w:val="16"/>
              <w:lang w:val="pt-BR"/>
            </w:rPr>
            <w:t>1</w:t>
          </w:r>
        </w:p>
        <w:p>
          <w:pPr>
            <w:pStyle w:val="7"/>
            <w:numPr>
              <w:ilvl w:val="0"/>
              <w:numId w:val="2"/>
            </w:numPr>
            <w:tabs>
              <w:tab w:val="left" w:pos="2083"/>
              <w:tab w:val="left" w:pos="2084"/>
              <w:tab w:val="left" w:leader="dot" w:pos="10507"/>
            </w:tabs>
            <w:spacing w:before="14" w:after="0" w:line="240" w:lineRule="auto"/>
            <w:ind w:left="2083" w:right="0" w:hanging="480"/>
            <w:jc w:val="left"/>
            <w:rPr>
              <w:rFonts w:hint="default" w:ascii="Arial" w:hAnsi="Arial" w:cs="Arial"/>
              <w:color w:val="auto"/>
              <w:sz w:val="16"/>
              <w:szCs w:val="16"/>
            </w:rPr>
          </w:pPr>
          <w:r>
            <w:rPr>
              <w:rFonts w:hint="default" w:ascii="Arial" w:hAnsi="Arial" w:cs="Arial"/>
              <w:color w:val="auto"/>
              <w:sz w:val="16"/>
              <w:szCs w:val="16"/>
            </w:rPr>
            <w:t>NECESSI</w:t>
          </w:r>
          <w:r>
            <w:rPr>
              <w:rFonts w:hint="default" w:ascii="Arial" w:hAnsi="Arial" w:cs="Arial"/>
              <w:color w:val="auto"/>
              <w:spacing w:val="-36"/>
              <w:sz w:val="16"/>
              <w:szCs w:val="16"/>
            </w:rPr>
            <w:t xml:space="preserve"> </w:t>
          </w:r>
          <w:r>
            <w:rPr>
              <w:rFonts w:hint="default" w:ascii="Arial" w:hAnsi="Arial" w:cs="Arial"/>
              <w:color w:val="auto"/>
              <w:sz w:val="16"/>
              <w:szCs w:val="16"/>
            </w:rPr>
            <w:t>DADES</w:t>
          </w:r>
          <w:r>
            <w:rPr>
              <w:rFonts w:hint="default" w:ascii="Arial" w:hAnsi="Arial" w:cs="Arial"/>
              <w:color w:val="auto"/>
              <w:sz w:val="16"/>
              <w:szCs w:val="16"/>
              <w:lang w:val="pt-BR"/>
            </w:rPr>
            <w:t xml:space="preserve"> </w:t>
          </w:r>
          <w:r>
            <w:rPr>
              <w:rFonts w:hint="default" w:ascii="Arial" w:hAnsi="Arial" w:cs="Arial"/>
              <w:color w:val="auto"/>
              <w:spacing w:val="-25"/>
              <w:sz w:val="16"/>
              <w:szCs w:val="16"/>
            </w:rPr>
            <w:t xml:space="preserve"> </w:t>
          </w:r>
          <w:r>
            <w:rPr>
              <w:rFonts w:hint="default" w:cs="Arial"/>
              <w:color w:val="auto"/>
              <w:sz w:val="16"/>
              <w:szCs w:val="16"/>
              <w:lang w:val="pt-BR"/>
            </w:rPr>
            <w:t>PROTEICAS</w:t>
          </w:r>
          <w:r>
            <w:rPr>
              <w:rFonts w:hint="default" w:ascii="Arial" w:hAnsi="Arial" w:cs="Arial"/>
              <w:color w:val="auto"/>
              <w:sz w:val="16"/>
              <w:szCs w:val="16"/>
            </w:rPr>
            <w:tab/>
          </w:r>
          <w:r>
            <w:rPr>
              <w:rFonts w:hint="default" w:ascii="Arial" w:hAnsi="Arial" w:cs="Arial"/>
              <w:color w:val="auto"/>
              <w:sz w:val="16"/>
              <w:szCs w:val="16"/>
            </w:rPr>
            <w:t>1</w:t>
          </w:r>
          <w:r>
            <w:rPr>
              <w:rFonts w:hint="default" w:cs="Arial"/>
              <w:color w:val="auto"/>
              <w:sz w:val="16"/>
              <w:szCs w:val="16"/>
              <w:lang w:val="pt-BR"/>
            </w:rPr>
            <w:t>2</w:t>
          </w:r>
        </w:p>
        <w:p>
          <w:pPr>
            <w:pStyle w:val="7"/>
            <w:numPr>
              <w:ilvl w:val="0"/>
              <w:numId w:val="2"/>
            </w:numPr>
            <w:tabs>
              <w:tab w:val="left" w:pos="2083"/>
              <w:tab w:val="left" w:pos="2084"/>
              <w:tab w:val="left" w:leader="dot" w:pos="10507"/>
            </w:tabs>
            <w:spacing w:before="14" w:after="0" w:line="240" w:lineRule="auto"/>
            <w:ind w:left="2083" w:right="0" w:hanging="480"/>
            <w:jc w:val="left"/>
            <w:rPr>
              <w:rFonts w:hint="default" w:ascii="Arial" w:hAnsi="Arial" w:cs="Arial"/>
              <w:color w:val="auto"/>
              <w:sz w:val="16"/>
              <w:szCs w:val="16"/>
            </w:rPr>
          </w:pPr>
          <w:r>
            <w:rPr>
              <w:rFonts w:hint="default" w:ascii="Arial" w:hAnsi="Arial" w:cs="Arial"/>
              <w:color w:val="auto"/>
              <w:sz w:val="16"/>
              <w:szCs w:val="16"/>
            </w:rPr>
            <w:t>DISTRIBUIÇÃO</w:t>
          </w:r>
          <w:r>
            <w:rPr>
              <w:rFonts w:hint="default" w:ascii="Arial" w:hAnsi="Arial" w:cs="Arial"/>
              <w:color w:val="auto"/>
              <w:spacing w:val="-8"/>
              <w:sz w:val="16"/>
              <w:szCs w:val="16"/>
            </w:rPr>
            <w:t xml:space="preserve"> </w:t>
          </w:r>
          <w:r>
            <w:rPr>
              <w:rFonts w:hint="default" w:ascii="Arial" w:hAnsi="Arial" w:cs="Arial"/>
              <w:color w:val="auto"/>
              <w:sz w:val="16"/>
              <w:szCs w:val="16"/>
            </w:rPr>
            <w:t>DE</w:t>
          </w:r>
          <w:r>
            <w:rPr>
              <w:rFonts w:hint="default" w:ascii="Arial" w:hAnsi="Arial" w:cs="Arial"/>
              <w:color w:val="auto"/>
              <w:spacing w:val="-7"/>
              <w:sz w:val="16"/>
              <w:szCs w:val="16"/>
            </w:rPr>
            <w:t xml:space="preserve"> </w:t>
          </w:r>
          <w:r>
            <w:rPr>
              <w:rFonts w:hint="default" w:ascii="Arial" w:hAnsi="Arial" w:cs="Arial"/>
              <w:color w:val="auto"/>
              <w:sz w:val="16"/>
              <w:szCs w:val="16"/>
            </w:rPr>
            <w:t>M</w:t>
          </w:r>
          <w:r>
            <w:rPr>
              <w:rFonts w:hint="default" w:ascii="Arial" w:hAnsi="Arial" w:cs="Arial"/>
              <w:color w:val="auto"/>
              <w:spacing w:val="-26"/>
              <w:sz w:val="16"/>
              <w:szCs w:val="16"/>
            </w:rPr>
            <w:t xml:space="preserve"> </w:t>
          </w:r>
          <w:r>
            <w:rPr>
              <w:rFonts w:hint="default" w:ascii="Arial" w:hAnsi="Arial" w:cs="Arial"/>
              <w:color w:val="auto"/>
              <w:sz w:val="16"/>
              <w:szCs w:val="16"/>
            </w:rPr>
            <w:t>ACRONUTRI</w:t>
          </w:r>
          <w:r>
            <w:rPr>
              <w:rFonts w:hint="default" w:ascii="Arial" w:hAnsi="Arial" w:cs="Arial"/>
              <w:color w:val="auto"/>
              <w:spacing w:val="-29"/>
              <w:sz w:val="16"/>
              <w:szCs w:val="16"/>
            </w:rPr>
            <w:t xml:space="preserve"> </w:t>
          </w:r>
          <w:r>
            <w:rPr>
              <w:rFonts w:hint="default" w:ascii="Arial" w:hAnsi="Arial" w:cs="Arial"/>
              <w:color w:val="auto"/>
              <w:sz w:val="16"/>
              <w:szCs w:val="16"/>
            </w:rPr>
            <w:t>ENTES</w:t>
          </w:r>
          <w:r>
            <w:rPr>
              <w:rFonts w:hint="default" w:ascii="Arial" w:hAnsi="Arial" w:cs="Arial"/>
              <w:color w:val="auto"/>
              <w:spacing w:val="-10"/>
              <w:sz w:val="16"/>
              <w:szCs w:val="16"/>
            </w:rPr>
            <w:t xml:space="preserve"> </w:t>
          </w:r>
          <w:r>
            <w:rPr>
              <w:rFonts w:hint="default" w:ascii="Arial" w:hAnsi="Arial" w:cs="Arial"/>
              <w:color w:val="auto"/>
              <w:sz w:val="16"/>
              <w:szCs w:val="16"/>
            </w:rPr>
            <w:t>NO</w:t>
          </w:r>
          <w:r>
            <w:rPr>
              <w:rFonts w:hint="default" w:ascii="Arial" w:hAnsi="Arial" w:cs="Arial"/>
              <w:color w:val="auto"/>
              <w:spacing w:val="-7"/>
              <w:sz w:val="16"/>
              <w:szCs w:val="16"/>
            </w:rPr>
            <w:t xml:space="preserve"> </w:t>
          </w:r>
          <w:r>
            <w:rPr>
              <w:rFonts w:hint="default" w:ascii="Arial" w:hAnsi="Arial" w:cs="Arial"/>
              <w:color w:val="auto"/>
              <w:spacing w:val="2"/>
              <w:sz w:val="16"/>
              <w:szCs w:val="16"/>
            </w:rPr>
            <w:t>VCT</w:t>
          </w:r>
          <w:r>
            <w:rPr>
              <w:rFonts w:hint="default" w:ascii="Arial" w:hAnsi="Arial" w:cs="Arial"/>
              <w:color w:val="auto"/>
              <w:spacing w:val="2"/>
              <w:sz w:val="16"/>
              <w:szCs w:val="16"/>
            </w:rPr>
            <w:tab/>
          </w:r>
          <w:r>
            <w:rPr>
              <w:rFonts w:hint="default" w:ascii="Arial" w:hAnsi="Arial" w:cs="Arial"/>
              <w:color w:val="auto"/>
              <w:sz w:val="16"/>
              <w:szCs w:val="16"/>
            </w:rPr>
            <w:t>1</w:t>
          </w:r>
          <w:r>
            <w:rPr>
              <w:rFonts w:hint="default" w:cs="Arial"/>
              <w:color w:val="auto"/>
              <w:sz w:val="16"/>
              <w:szCs w:val="16"/>
              <w:lang w:val="pt-BR"/>
            </w:rPr>
            <w:t>3</w:t>
          </w:r>
        </w:p>
        <w:p>
          <w:pPr>
            <w:pStyle w:val="7"/>
            <w:numPr>
              <w:ilvl w:val="0"/>
              <w:numId w:val="2"/>
            </w:numPr>
            <w:tabs>
              <w:tab w:val="left" w:pos="2083"/>
              <w:tab w:val="left" w:pos="2084"/>
              <w:tab w:val="left" w:leader="dot" w:pos="10507"/>
            </w:tabs>
            <w:spacing w:before="14" w:after="0" w:line="240" w:lineRule="auto"/>
            <w:ind w:left="2083" w:right="0" w:hanging="480"/>
            <w:jc w:val="left"/>
            <w:rPr>
              <w:rFonts w:hint="default" w:ascii="Arial" w:hAnsi="Arial" w:cs="Arial"/>
              <w:color w:val="auto"/>
              <w:sz w:val="16"/>
              <w:szCs w:val="16"/>
            </w:rPr>
          </w:pPr>
          <w:r>
            <w:rPr>
              <w:rFonts w:hint="default" w:ascii="Arial" w:hAnsi="Arial" w:cs="Arial"/>
              <w:color w:val="auto"/>
              <w:sz w:val="16"/>
              <w:szCs w:val="16"/>
            </w:rPr>
            <w:t>NECESSI</w:t>
          </w:r>
          <w:r>
            <w:rPr>
              <w:rFonts w:hint="default" w:ascii="Arial" w:hAnsi="Arial" w:cs="Arial"/>
              <w:color w:val="auto"/>
              <w:spacing w:val="-33"/>
              <w:sz w:val="16"/>
              <w:szCs w:val="16"/>
            </w:rPr>
            <w:t xml:space="preserve"> </w:t>
          </w:r>
          <w:r>
            <w:rPr>
              <w:rFonts w:hint="default" w:ascii="Arial" w:hAnsi="Arial" w:cs="Arial"/>
              <w:color w:val="auto"/>
              <w:sz w:val="16"/>
              <w:szCs w:val="16"/>
            </w:rPr>
            <w:t>DADES</w:t>
          </w:r>
          <w:r>
            <w:rPr>
              <w:rFonts w:hint="default" w:ascii="Arial" w:hAnsi="Arial" w:cs="Arial"/>
              <w:color w:val="auto"/>
              <w:spacing w:val="-19"/>
              <w:sz w:val="16"/>
              <w:szCs w:val="16"/>
            </w:rPr>
            <w:t xml:space="preserve"> </w:t>
          </w:r>
          <w:r>
            <w:rPr>
              <w:rFonts w:hint="default" w:ascii="Arial" w:hAnsi="Arial" w:cs="Arial"/>
              <w:color w:val="auto"/>
              <w:sz w:val="16"/>
              <w:szCs w:val="16"/>
            </w:rPr>
            <w:t>DE</w:t>
          </w:r>
          <w:r>
            <w:rPr>
              <w:rFonts w:hint="default" w:ascii="Arial" w:hAnsi="Arial" w:cs="Arial"/>
              <w:color w:val="auto"/>
              <w:spacing w:val="-17"/>
              <w:sz w:val="16"/>
              <w:szCs w:val="16"/>
            </w:rPr>
            <w:t xml:space="preserve"> </w:t>
          </w:r>
          <w:r>
            <w:rPr>
              <w:rFonts w:hint="default" w:ascii="Arial" w:hAnsi="Arial" w:cs="Arial"/>
              <w:color w:val="auto"/>
              <w:sz w:val="16"/>
              <w:szCs w:val="16"/>
            </w:rPr>
            <w:t>M</w:t>
          </w:r>
          <w:r>
            <w:rPr>
              <w:rFonts w:hint="default" w:ascii="Arial" w:hAnsi="Arial" w:cs="Arial"/>
              <w:color w:val="auto"/>
              <w:spacing w:val="-30"/>
              <w:sz w:val="16"/>
              <w:szCs w:val="16"/>
            </w:rPr>
            <w:t xml:space="preserve"> </w:t>
          </w:r>
          <w:r>
            <w:rPr>
              <w:rFonts w:hint="default" w:ascii="Arial" w:hAnsi="Arial" w:cs="Arial"/>
              <w:color w:val="auto"/>
              <w:spacing w:val="-30"/>
              <w:sz w:val="16"/>
              <w:szCs w:val="16"/>
              <w:lang w:val="pt-BR"/>
            </w:rPr>
            <w:t>I</w:t>
          </w:r>
          <w:r>
            <w:rPr>
              <w:rFonts w:hint="default" w:ascii="Arial" w:hAnsi="Arial" w:cs="Arial"/>
              <w:color w:val="auto"/>
              <w:spacing w:val="-33"/>
              <w:sz w:val="16"/>
              <w:szCs w:val="16"/>
            </w:rPr>
            <w:t xml:space="preserve"> </w:t>
          </w:r>
          <w:r>
            <w:rPr>
              <w:rFonts w:hint="default" w:ascii="Arial" w:hAnsi="Arial" w:cs="Arial"/>
              <w:color w:val="auto"/>
              <w:sz w:val="16"/>
              <w:szCs w:val="16"/>
            </w:rPr>
            <w:t>CRONUTRI</w:t>
          </w:r>
          <w:r>
            <w:rPr>
              <w:rFonts w:hint="default" w:ascii="Arial" w:hAnsi="Arial" w:cs="Arial"/>
              <w:color w:val="auto"/>
              <w:spacing w:val="-33"/>
              <w:sz w:val="16"/>
              <w:szCs w:val="16"/>
            </w:rPr>
            <w:t xml:space="preserve"> </w:t>
          </w:r>
          <w:r>
            <w:rPr>
              <w:rFonts w:hint="default" w:ascii="Arial" w:hAnsi="Arial" w:cs="Arial"/>
              <w:color w:val="auto"/>
              <w:sz w:val="16"/>
              <w:szCs w:val="16"/>
            </w:rPr>
            <w:t>ENTES</w:t>
          </w:r>
          <w:r>
            <w:rPr>
              <w:rFonts w:hint="default" w:ascii="Arial" w:hAnsi="Arial" w:cs="Arial"/>
              <w:color w:val="auto"/>
              <w:sz w:val="16"/>
              <w:szCs w:val="16"/>
            </w:rPr>
            <w:tab/>
          </w:r>
          <w:r>
            <w:rPr>
              <w:rFonts w:hint="default" w:ascii="Arial" w:hAnsi="Arial" w:cs="Arial"/>
              <w:color w:val="auto"/>
              <w:sz w:val="16"/>
              <w:szCs w:val="16"/>
            </w:rPr>
            <w:t>1</w:t>
          </w:r>
          <w:r>
            <w:rPr>
              <w:rFonts w:hint="default" w:cs="Arial"/>
              <w:color w:val="auto"/>
              <w:sz w:val="16"/>
              <w:szCs w:val="16"/>
              <w:lang w:val="pt-BR"/>
            </w:rPr>
            <w:t>3</w:t>
          </w:r>
        </w:p>
        <w:p>
          <w:pPr>
            <w:pStyle w:val="13"/>
            <w:tabs>
              <w:tab w:val="left" w:leader="dot" w:pos="10439"/>
            </w:tabs>
            <w:spacing w:before="15"/>
            <w:rPr>
              <w:rFonts w:hint="default" w:ascii="Arial" w:hAnsi="Arial" w:cs="Arial"/>
              <w:color w:val="auto"/>
            </w:rPr>
          </w:pPr>
          <w:r>
            <w:rPr>
              <w:rFonts w:hint="default" w:ascii="Arial" w:hAnsi="Arial" w:cs="Arial"/>
              <w:color w:val="auto"/>
            </w:rPr>
            <w:fldChar w:fldCharType="begin"/>
          </w:r>
          <w:r>
            <w:rPr>
              <w:rFonts w:hint="default" w:ascii="Arial" w:hAnsi="Arial" w:cs="Arial"/>
              <w:color w:val="auto"/>
            </w:rPr>
            <w:instrText xml:space="preserve"> HYPERLINK \l "_TOC_250005" </w:instrText>
          </w:r>
          <w:r>
            <w:rPr>
              <w:rFonts w:hint="default" w:ascii="Arial" w:hAnsi="Arial" w:cs="Arial"/>
              <w:color w:val="auto"/>
            </w:rPr>
            <w:fldChar w:fldCharType="separate"/>
          </w:r>
          <w:r>
            <w:rPr>
              <w:rFonts w:hint="default" w:ascii="Arial" w:hAnsi="Arial" w:cs="Arial"/>
              <w:color w:val="auto"/>
            </w:rPr>
            <w:t>PRESCRIÇÃO</w:t>
          </w:r>
          <w:r>
            <w:rPr>
              <w:rFonts w:hint="default" w:ascii="Arial" w:hAnsi="Arial" w:cs="Arial"/>
              <w:color w:val="auto"/>
              <w:spacing w:val="-3"/>
            </w:rPr>
            <w:t xml:space="preserve"> </w:t>
          </w:r>
          <w:r>
            <w:rPr>
              <w:rFonts w:hint="default" w:ascii="Arial" w:hAnsi="Arial" w:cs="Arial"/>
              <w:color w:val="auto"/>
            </w:rPr>
            <w:t>DIETÉTICA</w:t>
          </w:r>
          <w:r>
            <w:rPr>
              <w:rFonts w:hint="default" w:ascii="Arial" w:hAnsi="Arial" w:cs="Arial"/>
              <w:color w:val="auto"/>
            </w:rPr>
            <w:tab/>
          </w:r>
          <w:r>
            <w:rPr>
              <w:rFonts w:hint="default" w:ascii="Arial" w:hAnsi="Arial" w:cs="Arial"/>
              <w:color w:val="auto"/>
            </w:rPr>
            <w:t>1</w:t>
          </w:r>
          <w:r>
            <w:rPr>
              <w:rFonts w:hint="default" w:ascii="Arial" w:hAnsi="Arial" w:cs="Arial"/>
              <w:color w:val="auto"/>
            </w:rPr>
            <w:fldChar w:fldCharType="end"/>
          </w:r>
          <w:r>
            <w:rPr>
              <w:rFonts w:hint="default" w:cs="Arial"/>
              <w:color w:val="auto"/>
              <w:lang w:val="pt-BR"/>
            </w:rPr>
            <w:t>4</w:t>
          </w:r>
        </w:p>
        <w:p>
          <w:pPr>
            <w:pStyle w:val="13"/>
            <w:tabs>
              <w:tab w:val="left" w:leader="dot" w:pos="10439"/>
            </w:tabs>
            <w:rPr>
              <w:rFonts w:hint="default" w:ascii="Arial" w:hAnsi="Arial" w:cs="Arial"/>
              <w:color w:val="auto"/>
            </w:rPr>
          </w:pPr>
          <w:r>
            <w:rPr>
              <w:rFonts w:hint="default" w:ascii="Arial" w:hAnsi="Arial" w:cs="Arial"/>
              <w:color w:val="auto"/>
            </w:rPr>
            <w:fldChar w:fldCharType="begin"/>
          </w:r>
          <w:r>
            <w:rPr>
              <w:rFonts w:hint="default" w:ascii="Arial" w:hAnsi="Arial" w:cs="Arial"/>
              <w:color w:val="auto"/>
            </w:rPr>
            <w:instrText xml:space="preserve"> HYPERLINK \l "_TOC_250004" </w:instrText>
          </w:r>
          <w:r>
            <w:rPr>
              <w:rFonts w:hint="default" w:ascii="Arial" w:hAnsi="Arial" w:cs="Arial"/>
              <w:color w:val="auto"/>
            </w:rPr>
            <w:fldChar w:fldCharType="separate"/>
          </w:r>
          <w:r>
            <w:rPr>
              <w:rFonts w:hint="default" w:ascii="Arial" w:hAnsi="Arial" w:cs="Arial"/>
              <w:color w:val="auto"/>
            </w:rPr>
            <w:t>TERAPIA NUTRICIONAL</w:t>
          </w:r>
          <w:r>
            <w:rPr>
              <w:rFonts w:hint="default" w:ascii="Arial" w:hAnsi="Arial" w:cs="Arial"/>
              <w:color w:val="auto"/>
              <w:spacing w:val="28"/>
            </w:rPr>
            <w:t xml:space="preserve"> </w:t>
          </w:r>
          <w:r>
            <w:rPr>
              <w:rFonts w:hint="default" w:ascii="Arial" w:hAnsi="Arial" w:cs="Arial"/>
              <w:color w:val="auto"/>
            </w:rPr>
            <w:t>ENTERAL</w:t>
          </w:r>
          <w:r>
            <w:rPr>
              <w:rFonts w:hint="default" w:ascii="Arial" w:hAnsi="Arial" w:cs="Arial"/>
              <w:color w:val="auto"/>
              <w:spacing w:val="19"/>
            </w:rPr>
            <w:t xml:space="preserve"> </w:t>
          </w:r>
          <w:r>
            <w:rPr>
              <w:rFonts w:hint="default" w:ascii="Arial" w:hAnsi="Arial" w:cs="Arial"/>
              <w:color w:val="auto"/>
            </w:rPr>
            <w:t>(TNE)</w:t>
          </w:r>
          <w:r>
            <w:rPr>
              <w:rFonts w:hint="default" w:ascii="Arial" w:hAnsi="Arial" w:cs="Arial"/>
              <w:color w:val="auto"/>
            </w:rPr>
            <w:tab/>
          </w:r>
          <w:r>
            <w:rPr>
              <w:rFonts w:hint="default" w:ascii="Arial" w:hAnsi="Arial" w:cs="Arial"/>
              <w:color w:val="auto"/>
            </w:rPr>
            <w:t>1</w:t>
          </w:r>
          <w:r>
            <w:rPr>
              <w:rFonts w:hint="default" w:ascii="Arial" w:hAnsi="Arial" w:cs="Arial"/>
              <w:color w:val="auto"/>
            </w:rPr>
            <w:fldChar w:fldCharType="end"/>
          </w:r>
          <w:r>
            <w:rPr>
              <w:rFonts w:hint="default" w:cs="Arial"/>
              <w:color w:val="auto"/>
              <w:lang w:val="pt-BR"/>
            </w:rPr>
            <w:t>5</w:t>
          </w:r>
        </w:p>
        <w:p>
          <w:pPr>
            <w:pStyle w:val="12"/>
            <w:numPr>
              <w:ilvl w:val="0"/>
              <w:numId w:val="3"/>
            </w:numPr>
            <w:tabs>
              <w:tab w:val="left" w:pos="2084"/>
              <w:tab w:val="left" w:pos="2085"/>
              <w:tab w:val="left" w:leader="dot" w:pos="10507"/>
            </w:tabs>
            <w:spacing w:before="16" w:after="0" w:line="240" w:lineRule="auto"/>
            <w:ind w:left="2084" w:right="0" w:hanging="481"/>
            <w:jc w:val="left"/>
            <w:rPr>
              <w:rFonts w:hint="default" w:ascii="Arial" w:hAnsi="Arial" w:cs="Arial"/>
              <w:b w:val="0"/>
              <w:i w:val="0"/>
              <w:color w:val="auto"/>
              <w:sz w:val="16"/>
              <w:szCs w:val="16"/>
            </w:rPr>
          </w:pPr>
          <w:r>
            <w:rPr>
              <w:rFonts w:hint="default" w:ascii="Arial" w:hAnsi="Arial" w:cs="Arial"/>
              <w:b w:val="0"/>
              <w:i w:val="0"/>
              <w:color w:val="auto"/>
              <w:sz w:val="16"/>
              <w:szCs w:val="16"/>
            </w:rPr>
            <w:t>I</w:t>
          </w:r>
          <w:r>
            <w:rPr>
              <w:rFonts w:hint="default" w:ascii="Arial" w:hAnsi="Arial" w:cs="Arial"/>
              <w:b w:val="0"/>
              <w:i w:val="0"/>
              <w:color w:val="auto"/>
              <w:spacing w:val="-35"/>
              <w:sz w:val="16"/>
              <w:szCs w:val="16"/>
            </w:rPr>
            <w:t xml:space="preserve"> </w:t>
          </w:r>
          <w:r>
            <w:rPr>
              <w:rFonts w:hint="default" w:ascii="Arial" w:hAnsi="Arial" w:cs="Arial"/>
              <w:b w:val="0"/>
              <w:i w:val="0"/>
              <w:color w:val="auto"/>
              <w:sz w:val="16"/>
              <w:szCs w:val="16"/>
            </w:rPr>
            <w:t>NDI</w:t>
          </w:r>
          <w:r>
            <w:rPr>
              <w:rFonts w:hint="default" w:ascii="Arial" w:hAnsi="Arial" w:cs="Arial"/>
              <w:b w:val="0"/>
              <w:i w:val="0"/>
              <w:color w:val="auto"/>
              <w:spacing w:val="-27"/>
              <w:sz w:val="16"/>
              <w:szCs w:val="16"/>
            </w:rPr>
            <w:t xml:space="preserve"> </w:t>
          </w:r>
          <w:r>
            <w:rPr>
              <w:rFonts w:hint="default" w:ascii="Arial" w:hAnsi="Arial" w:cs="Arial"/>
              <w:b w:val="0"/>
              <w:i w:val="0"/>
              <w:color w:val="auto"/>
              <w:sz w:val="16"/>
              <w:szCs w:val="16"/>
            </w:rPr>
            <w:t>CAÇÃO</w:t>
          </w:r>
          <w:r>
            <w:rPr>
              <w:rFonts w:hint="default" w:ascii="Arial" w:hAnsi="Arial" w:cs="Arial"/>
              <w:b w:val="0"/>
              <w:i w:val="0"/>
              <w:color w:val="auto"/>
              <w:sz w:val="16"/>
              <w:szCs w:val="16"/>
            </w:rPr>
            <w:tab/>
          </w:r>
          <w:r>
            <w:rPr>
              <w:rFonts w:hint="default" w:ascii="Arial" w:hAnsi="Arial" w:cs="Arial"/>
              <w:b w:val="0"/>
              <w:i w:val="0"/>
              <w:color w:val="auto"/>
              <w:sz w:val="16"/>
              <w:szCs w:val="16"/>
            </w:rPr>
            <w:t>1</w:t>
          </w:r>
          <w:r>
            <w:rPr>
              <w:rFonts w:hint="default" w:cs="Arial"/>
              <w:b w:val="0"/>
              <w:i w:val="0"/>
              <w:color w:val="auto"/>
              <w:sz w:val="16"/>
              <w:szCs w:val="16"/>
              <w:lang w:val="pt-BR"/>
            </w:rPr>
            <w:t>5</w:t>
          </w:r>
        </w:p>
        <w:p>
          <w:pPr>
            <w:pStyle w:val="7"/>
            <w:numPr>
              <w:ilvl w:val="0"/>
              <w:numId w:val="3"/>
            </w:numPr>
            <w:tabs>
              <w:tab w:val="left" w:pos="2083"/>
              <w:tab w:val="left" w:pos="2084"/>
              <w:tab w:val="left" w:leader="dot" w:pos="10507"/>
            </w:tabs>
            <w:spacing w:before="14" w:after="0" w:line="240" w:lineRule="auto"/>
            <w:ind w:left="2083" w:right="0" w:hanging="480"/>
            <w:jc w:val="left"/>
            <w:rPr>
              <w:rFonts w:hint="default" w:ascii="Arial" w:hAnsi="Arial" w:cs="Arial"/>
              <w:color w:val="auto"/>
              <w:sz w:val="16"/>
              <w:szCs w:val="16"/>
            </w:rPr>
          </w:pPr>
          <w:r>
            <w:rPr>
              <w:rFonts w:hint="default" w:ascii="Arial" w:hAnsi="Arial" w:cs="Arial"/>
              <w:color w:val="auto"/>
              <w:spacing w:val="5"/>
              <w:sz w:val="16"/>
              <w:szCs w:val="16"/>
            </w:rPr>
            <w:t>VI</w:t>
          </w:r>
          <w:r>
            <w:rPr>
              <w:rFonts w:hint="default" w:ascii="Arial" w:hAnsi="Arial" w:cs="Arial"/>
              <w:color w:val="auto"/>
              <w:spacing w:val="-30"/>
              <w:sz w:val="16"/>
              <w:szCs w:val="16"/>
            </w:rPr>
            <w:t xml:space="preserve"> </w:t>
          </w:r>
          <w:r>
            <w:rPr>
              <w:rFonts w:hint="default" w:ascii="Arial" w:hAnsi="Arial" w:cs="Arial"/>
              <w:color w:val="auto"/>
              <w:sz w:val="16"/>
              <w:szCs w:val="16"/>
            </w:rPr>
            <w:t>AS</w:t>
          </w:r>
          <w:r>
            <w:rPr>
              <w:rFonts w:hint="default" w:ascii="Arial" w:hAnsi="Arial" w:cs="Arial"/>
              <w:color w:val="auto"/>
              <w:spacing w:val="-14"/>
              <w:sz w:val="16"/>
              <w:szCs w:val="16"/>
            </w:rPr>
            <w:t xml:space="preserve"> </w:t>
          </w:r>
          <w:r>
            <w:rPr>
              <w:rFonts w:hint="default" w:ascii="Arial" w:hAnsi="Arial" w:cs="Arial"/>
              <w:color w:val="auto"/>
              <w:sz w:val="16"/>
              <w:szCs w:val="16"/>
            </w:rPr>
            <w:t>DE</w:t>
          </w:r>
          <w:r>
            <w:rPr>
              <w:rFonts w:hint="default" w:ascii="Arial" w:hAnsi="Arial" w:cs="Arial"/>
              <w:color w:val="auto"/>
              <w:spacing w:val="-12"/>
              <w:sz w:val="16"/>
              <w:szCs w:val="16"/>
            </w:rPr>
            <w:t xml:space="preserve"> </w:t>
          </w:r>
          <w:r>
            <w:rPr>
              <w:rFonts w:hint="default" w:ascii="Arial" w:hAnsi="Arial" w:cs="Arial"/>
              <w:color w:val="auto"/>
              <w:spacing w:val="-30"/>
              <w:sz w:val="16"/>
              <w:szCs w:val="16"/>
            </w:rPr>
            <w:t xml:space="preserve"> </w:t>
          </w:r>
          <w:r>
            <w:rPr>
              <w:rFonts w:hint="default" w:cs="Arial"/>
              <w:color w:val="auto"/>
              <w:sz w:val="16"/>
              <w:szCs w:val="16"/>
              <w:lang w:val="pt-BR"/>
            </w:rPr>
            <w:t>ADMINISTRAÇÃO</w:t>
          </w:r>
          <w:r>
            <w:rPr>
              <w:rFonts w:hint="default" w:ascii="Arial" w:hAnsi="Arial" w:cs="Arial"/>
              <w:color w:val="auto"/>
              <w:spacing w:val="2"/>
              <w:sz w:val="16"/>
              <w:szCs w:val="16"/>
            </w:rPr>
            <w:tab/>
          </w:r>
          <w:r>
            <w:rPr>
              <w:rFonts w:hint="default" w:ascii="Arial" w:hAnsi="Arial" w:cs="Arial"/>
              <w:color w:val="auto"/>
              <w:sz w:val="16"/>
              <w:szCs w:val="16"/>
            </w:rPr>
            <w:t>1</w:t>
          </w:r>
          <w:r>
            <w:rPr>
              <w:rFonts w:hint="default" w:cs="Arial"/>
              <w:color w:val="auto"/>
              <w:sz w:val="16"/>
              <w:szCs w:val="16"/>
              <w:lang w:val="pt-BR"/>
            </w:rPr>
            <w:t>5</w:t>
          </w:r>
        </w:p>
        <w:p>
          <w:pPr>
            <w:pStyle w:val="12"/>
            <w:numPr>
              <w:ilvl w:val="0"/>
              <w:numId w:val="3"/>
            </w:numPr>
            <w:tabs>
              <w:tab w:val="left" w:pos="2083"/>
              <w:tab w:val="left" w:pos="2084"/>
              <w:tab w:val="left" w:leader="dot" w:pos="10507"/>
            </w:tabs>
            <w:spacing w:before="14" w:after="0" w:line="240" w:lineRule="auto"/>
            <w:ind w:left="2083" w:right="0" w:hanging="480"/>
            <w:jc w:val="left"/>
            <w:rPr>
              <w:rFonts w:hint="default" w:ascii="Arial" w:hAnsi="Arial" w:cs="Arial"/>
              <w:b w:val="0"/>
              <w:i w:val="0"/>
              <w:color w:val="auto"/>
              <w:sz w:val="16"/>
              <w:szCs w:val="16"/>
            </w:rPr>
          </w:pPr>
          <w:r>
            <w:rPr>
              <w:rFonts w:hint="default" w:ascii="Arial" w:hAnsi="Arial" w:cs="Arial"/>
              <w:b w:val="0"/>
              <w:i w:val="0"/>
              <w:color w:val="auto"/>
              <w:sz w:val="16"/>
              <w:szCs w:val="16"/>
            </w:rPr>
            <w:t>FORM</w:t>
          </w:r>
          <w:r>
            <w:rPr>
              <w:rFonts w:hint="default" w:ascii="Arial" w:hAnsi="Arial" w:cs="Arial"/>
              <w:b w:val="0"/>
              <w:i w:val="0"/>
              <w:color w:val="auto"/>
              <w:spacing w:val="-27"/>
              <w:sz w:val="16"/>
              <w:szCs w:val="16"/>
            </w:rPr>
            <w:t xml:space="preserve"> </w:t>
          </w:r>
          <w:r>
            <w:rPr>
              <w:rFonts w:hint="default" w:ascii="Arial" w:hAnsi="Arial" w:cs="Arial"/>
              <w:b w:val="0"/>
              <w:i w:val="0"/>
              <w:color w:val="auto"/>
              <w:sz w:val="16"/>
              <w:szCs w:val="16"/>
            </w:rPr>
            <w:t>UL</w:t>
          </w:r>
          <w:r>
            <w:rPr>
              <w:rFonts w:hint="default" w:ascii="Arial" w:hAnsi="Arial" w:cs="Arial"/>
              <w:b w:val="0"/>
              <w:i w:val="0"/>
              <w:color w:val="auto"/>
              <w:spacing w:val="-30"/>
              <w:sz w:val="16"/>
              <w:szCs w:val="16"/>
            </w:rPr>
            <w:t xml:space="preserve"> </w:t>
          </w:r>
          <w:r>
            <w:rPr>
              <w:rFonts w:hint="default" w:ascii="Arial" w:hAnsi="Arial" w:cs="Arial"/>
              <w:b w:val="0"/>
              <w:i w:val="0"/>
              <w:color w:val="auto"/>
              <w:sz w:val="16"/>
              <w:szCs w:val="16"/>
            </w:rPr>
            <w:t>AÇÕES</w:t>
          </w:r>
          <w:r>
            <w:rPr>
              <w:rFonts w:hint="default" w:ascii="Arial" w:hAnsi="Arial" w:cs="Arial"/>
              <w:b w:val="0"/>
              <w:i w:val="0"/>
              <w:color w:val="auto"/>
              <w:spacing w:val="-12"/>
              <w:sz w:val="16"/>
              <w:szCs w:val="16"/>
            </w:rPr>
            <w:t xml:space="preserve"> </w:t>
          </w:r>
          <w:r>
            <w:rPr>
              <w:rFonts w:hint="default" w:ascii="Arial" w:hAnsi="Arial" w:cs="Arial"/>
              <w:b w:val="0"/>
              <w:i w:val="0"/>
              <w:color w:val="auto"/>
              <w:sz w:val="16"/>
              <w:szCs w:val="16"/>
            </w:rPr>
            <w:t>DE</w:t>
          </w:r>
          <w:r>
            <w:rPr>
              <w:rFonts w:hint="default" w:ascii="Arial" w:hAnsi="Arial" w:cs="Arial"/>
              <w:b w:val="0"/>
              <w:i w:val="0"/>
              <w:color w:val="auto"/>
              <w:spacing w:val="-10"/>
              <w:sz w:val="16"/>
              <w:szCs w:val="16"/>
            </w:rPr>
            <w:t xml:space="preserve"> </w:t>
          </w:r>
          <w:r>
            <w:rPr>
              <w:rFonts w:hint="default" w:ascii="Arial" w:hAnsi="Arial" w:cs="Arial"/>
              <w:b w:val="0"/>
              <w:i w:val="0"/>
              <w:color w:val="auto"/>
              <w:sz w:val="16"/>
              <w:szCs w:val="16"/>
            </w:rPr>
            <w:t>NE</w:t>
          </w:r>
          <w:r>
            <w:rPr>
              <w:rFonts w:hint="default" w:ascii="Arial" w:hAnsi="Arial" w:cs="Arial"/>
              <w:b w:val="0"/>
              <w:i w:val="0"/>
              <w:color w:val="auto"/>
              <w:sz w:val="16"/>
              <w:szCs w:val="16"/>
            </w:rPr>
            <w:tab/>
          </w:r>
          <w:r>
            <w:rPr>
              <w:rFonts w:hint="default" w:ascii="Arial" w:hAnsi="Arial" w:cs="Arial"/>
              <w:b w:val="0"/>
              <w:i w:val="0"/>
              <w:color w:val="auto"/>
              <w:sz w:val="16"/>
              <w:szCs w:val="16"/>
            </w:rPr>
            <w:t>1</w:t>
          </w:r>
          <w:r>
            <w:rPr>
              <w:rFonts w:hint="default" w:cs="Arial"/>
              <w:b w:val="0"/>
              <w:i w:val="0"/>
              <w:color w:val="auto"/>
              <w:sz w:val="16"/>
              <w:szCs w:val="16"/>
              <w:lang w:val="pt-BR"/>
            </w:rPr>
            <w:t>6</w:t>
          </w:r>
        </w:p>
        <w:p>
          <w:pPr>
            <w:pStyle w:val="7"/>
            <w:numPr>
              <w:ilvl w:val="0"/>
              <w:numId w:val="3"/>
            </w:numPr>
            <w:tabs>
              <w:tab w:val="left" w:pos="2083"/>
              <w:tab w:val="left" w:pos="2084"/>
              <w:tab w:val="left" w:leader="dot" w:pos="10507"/>
            </w:tabs>
            <w:spacing w:before="14" w:after="0" w:line="240" w:lineRule="auto"/>
            <w:ind w:left="2083" w:right="0" w:hanging="480"/>
            <w:jc w:val="left"/>
            <w:rPr>
              <w:rFonts w:hint="default" w:ascii="Arial" w:hAnsi="Arial" w:cs="Arial"/>
              <w:color w:val="auto"/>
              <w:sz w:val="16"/>
              <w:szCs w:val="16"/>
            </w:rPr>
          </w:pPr>
          <w:r>
            <w:rPr>
              <w:rFonts w:hint="default" w:ascii="Arial" w:hAnsi="Arial" w:cs="Arial"/>
              <w:color w:val="auto"/>
              <w:sz w:val="16"/>
              <w:szCs w:val="16"/>
            </w:rPr>
            <w:t>EVOLUÇÃO</w:t>
          </w:r>
          <w:r>
            <w:rPr>
              <w:rFonts w:hint="default" w:ascii="Arial" w:hAnsi="Arial" w:cs="Arial"/>
              <w:color w:val="auto"/>
              <w:spacing w:val="-7"/>
              <w:sz w:val="16"/>
              <w:szCs w:val="16"/>
            </w:rPr>
            <w:t xml:space="preserve"> </w:t>
          </w:r>
          <w:r>
            <w:rPr>
              <w:rFonts w:hint="default" w:ascii="Arial" w:hAnsi="Arial" w:cs="Arial"/>
              <w:color w:val="auto"/>
              <w:sz w:val="16"/>
              <w:szCs w:val="16"/>
            </w:rPr>
            <w:t>DO</w:t>
          </w:r>
          <w:r>
            <w:rPr>
              <w:rFonts w:hint="default" w:ascii="Arial" w:hAnsi="Arial" w:cs="Arial"/>
              <w:color w:val="auto"/>
              <w:spacing w:val="-5"/>
              <w:sz w:val="16"/>
              <w:szCs w:val="16"/>
            </w:rPr>
            <w:t xml:space="preserve"> </w:t>
          </w:r>
          <w:r>
            <w:rPr>
              <w:rFonts w:hint="default" w:ascii="Arial" w:hAnsi="Arial" w:cs="Arial"/>
              <w:color w:val="auto"/>
              <w:spacing w:val="2"/>
              <w:sz w:val="16"/>
              <w:szCs w:val="16"/>
            </w:rPr>
            <w:t>APORTE</w:t>
          </w:r>
          <w:r>
            <w:rPr>
              <w:rFonts w:hint="default" w:ascii="Arial" w:hAnsi="Arial" w:cs="Arial"/>
              <w:color w:val="auto"/>
              <w:spacing w:val="-8"/>
              <w:sz w:val="16"/>
              <w:szCs w:val="16"/>
            </w:rPr>
            <w:t xml:space="preserve"> </w:t>
          </w:r>
          <w:r>
            <w:rPr>
              <w:rFonts w:hint="default" w:ascii="Arial" w:hAnsi="Arial" w:cs="Arial"/>
              <w:color w:val="auto"/>
              <w:sz w:val="16"/>
              <w:szCs w:val="16"/>
            </w:rPr>
            <w:t>CALÓR</w:t>
          </w:r>
          <w:r>
            <w:rPr>
              <w:rFonts w:hint="default" w:cs="Arial"/>
              <w:color w:val="auto"/>
              <w:sz w:val="16"/>
              <w:szCs w:val="16"/>
              <w:lang w:val="pt-BR"/>
            </w:rPr>
            <w:t>I</w:t>
          </w:r>
          <w:r>
            <w:rPr>
              <w:rFonts w:hint="default" w:ascii="Arial" w:hAnsi="Arial" w:cs="Arial"/>
              <w:color w:val="auto"/>
              <w:sz w:val="16"/>
              <w:szCs w:val="16"/>
            </w:rPr>
            <w:t>CO</w:t>
          </w:r>
          <w:r>
            <w:rPr>
              <w:rFonts w:hint="default" w:ascii="Arial" w:hAnsi="Arial" w:cs="Arial"/>
              <w:color w:val="auto"/>
              <w:spacing w:val="-7"/>
              <w:sz w:val="16"/>
              <w:szCs w:val="16"/>
            </w:rPr>
            <w:t xml:space="preserve"> </w:t>
          </w:r>
          <w:r>
            <w:rPr>
              <w:rFonts w:hint="default" w:ascii="Arial" w:hAnsi="Arial" w:cs="Arial"/>
              <w:color w:val="auto"/>
              <w:sz w:val="16"/>
              <w:szCs w:val="16"/>
            </w:rPr>
            <w:t>DA</w:t>
          </w:r>
          <w:r>
            <w:rPr>
              <w:rFonts w:hint="default" w:ascii="Arial" w:hAnsi="Arial" w:cs="Arial"/>
              <w:color w:val="auto"/>
              <w:spacing w:val="-4"/>
              <w:sz w:val="16"/>
              <w:szCs w:val="16"/>
            </w:rPr>
            <w:t xml:space="preserve"> </w:t>
          </w:r>
          <w:r>
            <w:rPr>
              <w:rFonts w:hint="default" w:ascii="Arial" w:hAnsi="Arial" w:cs="Arial"/>
              <w:color w:val="auto"/>
              <w:sz w:val="16"/>
              <w:szCs w:val="16"/>
            </w:rPr>
            <w:t>NE</w:t>
          </w:r>
          <w:r>
            <w:rPr>
              <w:rFonts w:hint="default" w:ascii="Arial" w:hAnsi="Arial" w:cs="Arial"/>
              <w:color w:val="auto"/>
              <w:sz w:val="16"/>
              <w:szCs w:val="16"/>
            </w:rPr>
            <w:tab/>
          </w:r>
          <w:r>
            <w:rPr>
              <w:rFonts w:hint="default" w:cs="Arial"/>
              <w:color w:val="auto"/>
              <w:sz w:val="16"/>
              <w:szCs w:val="16"/>
              <w:lang w:val="pt-BR"/>
            </w:rPr>
            <w:t>16</w:t>
          </w:r>
        </w:p>
        <w:p>
          <w:pPr>
            <w:pStyle w:val="7"/>
            <w:numPr>
              <w:ilvl w:val="0"/>
              <w:numId w:val="3"/>
            </w:numPr>
            <w:tabs>
              <w:tab w:val="left" w:pos="2083"/>
              <w:tab w:val="left" w:pos="2084"/>
              <w:tab w:val="left" w:leader="dot" w:pos="10507"/>
            </w:tabs>
            <w:spacing w:before="14" w:after="0" w:line="240" w:lineRule="auto"/>
            <w:ind w:left="2083" w:right="0" w:hanging="480"/>
            <w:jc w:val="left"/>
            <w:rPr>
              <w:rFonts w:hint="default" w:ascii="Arial" w:hAnsi="Arial" w:cs="Arial"/>
              <w:color w:val="auto"/>
              <w:sz w:val="16"/>
              <w:szCs w:val="16"/>
            </w:rPr>
          </w:pPr>
          <w:r>
            <w:rPr>
              <w:rFonts w:hint="default" w:ascii="Arial" w:hAnsi="Arial" w:cs="Arial"/>
              <w:color w:val="auto"/>
              <w:spacing w:val="3"/>
              <w:sz w:val="16"/>
              <w:szCs w:val="16"/>
            </w:rPr>
            <w:t>HORÁR</w:t>
          </w:r>
          <w:r>
            <w:rPr>
              <w:rFonts w:hint="default" w:ascii="Arial" w:hAnsi="Arial" w:cs="Arial"/>
              <w:color w:val="auto"/>
              <w:spacing w:val="3"/>
              <w:sz w:val="16"/>
              <w:szCs w:val="16"/>
              <w:lang w:val="pt-BR"/>
            </w:rPr>
            <w:t>I</w:t>
          </w:r>
          <w:r>
            <w:rPr>
              <w:rFonts w:hint="default" w:ascii="Arial" w:hAnsi="Arial" w:cs="Arial"/>
              <w:color w:val="auto"/>
              <w:sz w:val="16"/>
              <w:szCs w:val="16"/>
            </w:rPr>
            <w:t>OS</w:t>
          </w:r>
          <w:r>
            <w:rPr>
              <w:rFonts w:hint="default" w:ascii="Arial" w:hAnsi="Arial" w:cs="Arial"/>
              <w:color w:val="auto"/>
              <w:spacing w:val="-15"/>
              <w:sz w:val="16"/>
              <w:szCs w:val="16"/>
            </w:rPr>
            <w:t xml:space="preserve"> </w:t>
          </w:r>
          <w:r>
            <w:rPr>
              <w:rFonts w:hint="default" w:ascii="Arial" w:hAnsi="Arial" w:cs="Arial"/>
              <w:color w:val="auto"/>
              <w:sz w:val="16"/>
              <w:szCs w:val="16"/>
            </w:rPr>
            <w:t>DE</w:t>
          </w:r>
          <w:r>
            <w:rPr>
              <w:rFonts w:hint="default" w:ascii="Arial" w:hAnsi="Arial" w:cs="Arial"/>
              <w:color w:val="auto"/>
              <w:spacing w:val="-13"/>
              <w:sz w:val="16"/>
              <w:szCs w:val="16"/>
            </w:rPr>
            <w:t xml:space="preserve"> </w:t>
          </w:r>
          <w:r>
            <w:rPr>
              <w:rFonts w:hint="default" w:ascii="Arial" w:hAnsi="Arial" w:cs="Arial"/>
              <w:color w:val="auto"/>
              <w:spacing w:val="-31"/>
              <w:sz w:val="16"/>
              <w:szCs w:val="16"/>
            </w:rPr>
            <w:t xml:space="preserve"> </w:t>
          </w:r>
          <w:r>
            <w:rPr>
              <w:rFonts w:hint="default" w:cs="Arial"/>
              <w:color w:val="auto"/>
              <w:sz w:val="16"/>
              <w:szCs w:val="16"/>
              <w:lang w:val="pt-BR"/>
            </w:rPr>
            <w:t>ADMINISTRAÇÃO</w:t>
          </w:r>
          <w:r>
            <w:rPr>
              <w:rFonts w:hint="default" w:ascii="Arial" w:hAnsi="Arial" w:cs="Arial"/>
              <w:color w:val="auto"/>
              <w:spacing w:val="2"/>
              <w:sz w:val="16"/>
              <w:szCs w:val="16"/>
            </w:rPr>
            <w:tab/>
          </w:r>
          <w:r>
            <w:rPr>
              <w:rFonts w:hint="default" w:cs="Arial"/>
              <w:color w:val="auto"/>
              <w:spacing w:val="2"/>
              <w:sz w:val="16"/>
              <w:szCs w:val="16"/>
              <w:lang w:val="pt-BR"/>
            </w:rPr>
            <w:t>17</w:t>
          </w:r>
        </w:p>
        <w:p>
          <w:pPr>
            <w:pStyle w:val="7"/>
            <w:numPr>
              <w:ilvl w:val="0"/>
              <w:numId w:val="3"/>
            </w:numPr>
            <w:tabs>
              <w:tab w:val="left" w:pos="2083"/>
              <w:tab w:val="left" w:pos="2084"/>
              <w:tab w:val="left" w:leader="dot" w:pos="10507"/>
            </w:tabs>
            <w:spacing w:before="13" w:after="0" w:line="240" w:lineRule="auto"/>
            <w:ind w:left="2083" w:right="0" w:hanging="480"/>
            <w:jc w:val="left"/>
            <w:rPr>
              <w:rFonts w:hint="default" w:ascii="Arial" w:hAnsi="Arial" w:cs="Arial"/>
              <w:color w:val="auto"/>
              <w:sz w:val="16"/>
              <w:szCs w:val="16"/>
            </w:rPr>
          </w:pPr>
          <w:r>
            <w:rPr>
              <w:rFonts w:hint="default" w:ascii="Arial" w:hAnsi="Arial" w:cs="Arial"/>
              <w:color w:val="auto"/>
              <w:sz w:val="16"/>
              <w:szCs w:val="16"/>
            </w:rPr>
            <w:t>CONDUTAS</w:t>
          </w:r>
          <w:r>
            <w:rPr>
              <w:rFonts w:hint="default" w:ascii="Arial" w:hAnsi="Arial" w:cs="Arial"/>
              <w:color w:val="auto"/>
              <w:sz w:val="16"/>
              <w:szCs w:val="16"/>
              <w:lang w:val="pt-BR"/>
            </w:rPr>
            <w:t xml:space="preserve"> </w:t>
          </w:r>
          <w:r>
            <w:rPr>
              <w:rFonts w:hint="default" w:ascii="Arial" w:hAnsi="Arial" w:cs="Arial"/>
              <w:color w:val="auto"/>
              <w:spacing w:val="-19"/>
              <w:sz w:val="16"/>
              <w:szCs w:val="16"/>
            </w:rPr>
            <w:t xml:space="preserve"> </w:t>
          </w:r>
          <w:r>
            <w:rPr>
              <w:rFonts w:hint="default" w:ascii="Arial" w:hAnsi="Arial" w:cs="Arial"/>
              <w:color w:val="auto"/>
              <w:sz w:val="16"/>
              <w:szCs w:val="16"/>
            </w:rPr>
            <w:t>EM</w:t>
          </w:r>
          <w:r>
            <w:rPr>
              <w:rFonts w:hint="default" w:ascii="Arial" w:hAnsi="Arial" w:cs="Arial"/>
              <w:color w:val="auto"/>
              <w:spacing w:val="-4"/>
              <w:sz w:val="16"/>
              <w:szCs w:val="16"/>
            </w:rPr>
            <w:t xml:space="preserve"> </w:t>
          </w:r>
          <w:r>
            <w:rPr>
              <w:rFonts w:hint="default" w:ascii="Arial" w:hAnsi="Arial" w:cs="Arial"/>
              <w:color w:val="auto"/>
              <w:sz w:val="16"/>
              <w:szCs w:val="16"/>
            </w:rPr>
            <w:t>CASO</w:t>
          </w:r>
          <w:r>
            <w:rPr>
              <w:rFonts w:hint="default" w:ascii="Arial" w:hAnsi="Arial" w:cs="Arial"/>
              <w:color w:val="auto"/>
              <w:spacing w:val="-17"/>
              <w:sz w:val="16"/>
              <w:szCs w:val="16"/>
            </w:rPr>
            <w:t xml:space="preserve"> </w:t>
          </w:r>
          <w:r>
            <w:rPr>
              <w:rFonts w:hint="default" w:ascii="Arial" w:hAnsi="Arial" w:cs="Arial"/>
              <w:color w:val="auto"/>
              <w:sz w:val="16"/>
              <w:szCs w:val="16"/>
            </w:rPr>
            <w:t>DE</w:t>
          </w:r>
          <w:r>
            <w:rPr>
              <w:rFonts w:hint="default" w:ascii="Arial" w:hAnsi="Arial" w:cs="Arial"/>
              <w:color w:val="auto"/>
              <w:spacing w:val="-17"/>
              <w:sz w:val="16"/>
              <w:szCs w:val="16"/>
            </w:rPr>
            <w:t xml:space="preserve"> </w:t>
          </w:r>
          <w:r>
            <w:rPr>
              <w:rFonts w:hint="default" w:ascii="Arial" w:hAnsi="Arial" w:cs="Arial"/>
              <w:color w:val="auto"/>
              <w:spacing w:val="-17"/>
              <w:sz w:val="16"/>
              <w:szCs w:val="16"/>
              <w:lang w:val="pt-BR"/>
            </w:rPr>
            <w:t xml:space="preserve"> </w:t>
          </w:r>
          <w:r>
            <w:rPr>
              <w:rFonts w:hint="default" w:cs="Arial"/>
              <w:color w:val="auto"/>
              <w:sz w:val="16"/>
              <w:szCs w:val="16"/>
              <w:lang w:val="pt-BR"/>
            </w:rPr>
            <w:t>DISTÚRBIOS</w:t>
          </w:r>
          <w:r>
            <w:rPr>
              <w:rFonts w:hint="default" w:ascii="Arial" w:hAnsi="Arial" w:cs="Arial"/>
              <w:color w:val="auto"/>
              <w:sz w:val="16"/>
              <w:szCs w:val="16"/>
              <w:lang w:val="pt-BR"/>
            </w:rPr>
            <w:t xml:space="preserve"> </w:t>
          </w:r>
          <w:r>
            <w:rPr>
              <w:rFonts w:hint="default" w:ascii="Arial" w:hAnsi="Arial" w:cs="Arial"/>
              <w:color w:val="auto"/>
              <w:spacing w:val="-19"/>
              <w:sz w:val="16"/>
              <w:szCs w:val="16"/>
            </w:rPr>
            <w:t xml:space="preserve"> </w:t>
          </w:r>
          <w:r>
            <w:rPr>
              <w:rFonts w:hint="default" w:ascii="Arial" w:hAnsi="Arial" w:cs="Arial"/>
              <w:color w:val="auto"/>
              <w:sz w:val="16"/>
              <w:szCs w:val="16"/>
            </w:rPr>
            <w:t>GASTROI</w:t>
          </w:r>
          <w:r>
            <w:rPr>
              <w:rFonts w:hint="default" w:ascii="Arial" w:hAnsi="Arial" w:cs="Arial"/>
              <w:color w:val="auto"/>
              <w:spacing w:val="-33"/>
              <w:sz w:val="16"/>
              <w:szCs w:val="16"/>
            </w:rPr>
            <w:t xml:space="preserve"> </w:t>
          </w:r>
          <w:r>
            <w:rPr>
              <w:rFonts w:hint="default" w:ascii="Arial" w:hAnsi="Arial" w:cs="Arial"/>
              <w:color w:val="auto"/>
              <w:spacing w:val="2"/>
              <w:sz w:val="16"/>
              <w:szCs w:val="16"/>
            </w:rPr>
            <w:t>NTESTI</w:t>
          </w:r>
          <w:r>
            <w:rPr>
              <w:rFonts w:hint="default" w:ascii="Arial" w:hAnsi="Arial" w:cs="Arial"/>
              <w:color w:val="auto"/>
              <w:spacing w:val="-33"/>
              <w:sz w:val="16"/>
              <w:szCs w:val="16"/>
            </w:rPr>
            <w:t xml:space="preserve"> </w:t>
          </w:r>
          <w:r>
            <w:rPr>
              <w:rFonts w:hint="default" w:ascii="Arial" w:hAnsi="Arial" w:cs="Arial"/>
              <w:color w:val="auto"/>
              <w:sz w:val="16"/>
              <w:szCs w:val="16"/>
            </w:rPr>
            <w:t>NAI</w:t>
          </w:r>
          <w:r>
            <w:rPr>
              <w:rFonts w:hint="default" w:ascii="Arial" w:hAnsi="Arial" w:cs="Arial"/>
              <w:color w:val="auto"/>
              <w:spacing w:val="-33"/>
              <w:sz w:val="16"/>
              <w:szCs w:val="16"/>
            </w:rPr>
            <w:t xml:space="preserve"> </w:t>
          </w:r>
          <w:r>
            <w:rPr>
              <w:rFonts w:hint="default" w:ascii="Arial" w:hAnsi="Arial" w:cs="Arial"/>
              <w:color w:val="auto"/>
              <w:sz w:val="16"/>
              <w:szCs w:val="16"/>
            </w:rPr>
            <w:t>S</w:t>
          </w:r>
          <w:r>
            <w:rPr>
              <w:rFonts w:hint="default" w:ascii="Arial" w:hAnsi="Arial" w:cs="Arial"/>
              <w:color w:val="auto"/>
              <w:sz w:val="16"/>
              <w:szCs w:val="16"/>
            </w:rPr>
            <w:tab/>
          </w:r>
          <w:r>
            <w:rPr>
              <w:rFonts w:hint="default" w:cs="Arial"/>
              <w:color w:val="auto"/>
              <w:sz w:val="16"/>
              <w:szCs w:val="16"/>
              <w:lang w:val="pt-BR"/>
            </w:rPr>
            <w:t>17</w:t>
          </w:r>
        </w:p>
        <w:p>
          <w:pPr>
            <w:pStyle w:val="7"/>
            <w:numPr>
              <w:ilvl w:val="0"/>
              <w:numId w:val="3"/>
            </w:numPr>
            <w:tabs>
              <w:tab w:val="left" w:pos="2083"/>
              <w:tab w:val="left" w:pos="2084"/>
              <w:tab w:val="left" w:leader="dot" w:pos="10507"/>
            </w:tabs>
            <w:spacing w:before="14" w:after="0" w:line="240" w:lineRule="auto"/>
            <w:ind w:left="2083" w:right="0" w:hanging="480"/>
            <w:jc w:val="left"/>
            <w:rPr>
              <w:rFonts w:hint="default" w:ascii="Arial" w:hAnsi="Arial" w:cs="Arial"/>
              <w:color w:val="auto"/>
              <w:sz w:val="16"/>
              <w:szCs w:val="16"/>
            </w:rPr>
          </w:pPr>
          <w:r>
            <w:rPr>
              <w:rFonts w:hint="default" w:ascii="Arial" w:hAnsi="Arial" w:cs="Arial"/>
              <w:color w:val="auto"/>
              <w:spacing w:val="3"/>
              <w:sz w:val="16"/>
              <w:szCs w:val="16"/>
            </w:rPr>
            <w:t>APORTE</w:t>
          </w:r>
          <w:r>
            <w:rPr>
              <w:rFonts w:hint="default" w:ascii="Arial" w:hAnsi="Arial" w:cs="Arial"/>
              <w:color w:val="auto"/>
              <w:spacing w:val="-15"/>
              <w:sz w:val="16"/>
              <w:szCs w:val="16"/>
            </w:rPr>
            <w:t xml:space="preserve"> </w:t>
          </w:r>
          <w:r>
            <w:rPr>
              <w:rFonts w:hint="default" w:ascii="Arial" w:hAnsi="Arial" w:cs="Arial"/>
              <w:color w:val="auto"/>
              <w:sz w:val="16"/>
              <w:szCs w:val="16"/>
            </w:rPr>
            <w:t>CALÓRICO</w:t>
          </w:r>
          <w:r>
            <w:rPr>
              <w:rFonts w:hint="default" w:ascii="Arial" w:hAnsi="Arial" w:cs="Arial"/>
              <w:color w:val="auto"/>
              <w:spacing w:val="-14"/>
              <w:sz w:val="16"/>
              <w:szCs w:val="16"/>
            </w:rPr>
            <w:t xml:space="preserve"> </w:t>
          </w:r>
          <w:r>
            <w:rPr>
              <w:rFonts w:hint="default" w:ascii="Arial" w:hAnsi="Arial" w:cs="Arial"/>
              <w:color w:val="auto"/>
              <w:sz w:val="16"/>
              <w:szCs w:val="16"/>
            </w:rPr>
            <w:t>-</w:t>
          </w:r>
          <w:r>
            <w:rPr>
              <w:rFonts w:hint="default" w:ascii="Arial" w:hAnsi="Arial" w:cs="Arial"/>
              <w:color w:val="auto"/>
              <w:spacing w:val="-15"/>
              <w:sz w:val="16"/>
              <w:szCs w:val="16"/>
            </w:rPr>
            <w:t xml:space="preserve"> </w:t>
          </w:r>
          <w:r>
            <w:rPr>
              <w:rFonts w:hint="default" w:cs="Arial"/>
              <w:color w:val="auto"/>
              <w:sz w:val="16"/>
              <w:szCs w:val="16"/>
              <w:lang w:val="pt-BR"/>
            </w:rPr>
            <w:t>PROTEICO</w:t>
          </w:r>
          <w:r>
            <w:rPr>
              <w:rFonts w:hint="default" w:ascii="Arial" w:hAnsi="Arial" w:cs="Arial"/>
              <w:color w:val="auto"/>
              <w:spacing w:val="-13"/>
              <w:sz w:val="16"/>
              <w:szCs w:val="16"/>
            </w:rPr>
            <w:t xml:space="preserve"> </w:t>
          </w:r>
          <w:r>
            <w:rPr>
              <w:rFonts w:hint="default" w:ascii="Arial" w:hAnsi="Arial" w:cs="Arial"/>
              <w:color w:val="auto"/>
              <w:spacing w:val="2"/>
              <w:sz w:val="16"/>
              <w:szCs w:val="16"/>
            </w:rPr>
            <w:t>ABAI</w:t>
          </w:r>
          <w:r>
            <w:rPr>
              <w:rFonts w:hint="default" w:ascii="Arial" w:hAnsi="Arial" w:cs="Arial"/>
              <w:color w:val="auto"/>
              <w:spacing w:val="-31"/>
              <w:sz w:val="16"/>
              <w:szCs w:val="16"/>
            </w:rPr>
            <w:t xml:space="preserve"> </w:t>
          </w:r>
          <w:r>
            <w:rPr>
              <w:rFonts w:hint="default" w:ascii="Arial" w:hAnsi="Arial" w:cs="Arial"/>
              <w:color w:val="auto"/>
              <w:spacing w:val="4"/>
              <w:sz w:val="16"/>
              <w:szCs w:val="16"/>
            </w:rPr>
            <w:t>XO</w:t>
          </w:r>
          <w:r>
            <w:rPr>
              <w:rFonts w:hint="default" w:ascii="Arial" w:hAnsi="Arial" w:cs="Arial"/>
              <w:color w:val="auto"/>
              <w:spacing w:val="-13"/>
              <w:sz w:val="16"/>
              <w:szCs w:val="16"/>
            </w:rPr>
            <w:t xml:space="preserve"> </w:t>
          </w:r>
          <w:r>
            <w:rPr>
              <w:rFonts w:hint="default" w:ascii="Arial" w:hAnsi="Arial" w:cs="Arial"/>
              <w:color w:val="auto"/>
              <w:sz w:val="16"/>
              <w:szCs w:val="16"/>
            </w:rPr>
            <w:t>DAS</w:t>
          </w:r>
          <w:r>
            <w:rPr>
              <w:rFonts w:hint="default" w:ascii="Arial" w:hAnsi="Arial" w:cs="Arial"/>
              <w:color w:val="auto"/>
              <w:sz w:val="16"/>
              <w:szCs w:val="16"/>
              <w:lang w:val="pt-BR"/>
            </w:rPr>
            <w:t xml:space="preserve"> </w:t>
          </w:r>
          <w:r>
            <w:rPr>
              <w:rFonts w:hint="default" w:ascii="Arial" w:hAnsi="Arial" w:cs="Arial"/>
              <w:color w:val="auto"/>
              <w:spacing w:val="-17"/>
              <w:sz w:val="16"/>
              <w:szCs w:val="16"/>
            </w:rPr>
            <w:t xml:space="preserve"> </w:t>
          </w:r>
          <w:r>
            <w:rPr>
              <w:rFonts w:hint="default" w:ascii="Arial" w:hAnsi="Arial" w:cs="Arial"/>
              <w:color w:val="auto"/>
              <w:sz w:val="16"/>
              <w:szCs w:val="16"/>
            </w:rPr>
            <w:t>NECESSI</w:t>
          </w:r>
          <w:r>
            <w:rPr>
              <w:rFonts w:hint="default" w:ascii="Arial" w:hAnsi="Arial" w:cs="Arial"/>
              <w:color w:val="auto"/>
              <w:spacing w:val="-31"/>
              <w:sz w:val="16"/>
              <w:szCs w:val="16"/>
            </w:rPr>
            <w:t xml:space="preserve"> </w:t>
          </w:r>
          <w:r>
            <w:rPr>
              <w:rFonts w:hint="default" w:ascii="Arial" w:hAnsi="Arial" w:cs="Arial"/>
              <w:color w:val="auto"/>
              <w:sz w:val="16"/>
              <w:szCs w:val="16"/>
            </w:rPr>
            <w:t>DADES</w:t>
          </w:r>
          <w:r>
            <w:rPr>
              <w:rFonts w:hint="default" w:ascii="Arial" w:hAnsi="Arial" w:cs="Arial"/>
              <w:color w:val="auto"/>
              <w:sz w:val="16"/>
              <w:szCs w:val="16"/>
              <w:lang w:val="pt-BR"/>
            </w:rPr>
            <w:t xml:space="preserve"> </w:t>
          </w:r>
          <w:r>
            <w:rPr>
              <w:rFonts w:hint="default" w:ascii="Arial" w:hAnsi="Arial" w:cs="Arial"/>
              <w:color w:val="auto"/>
              <w:spacing w:val="-16"/>
              <w:sz w:val="16"/>
              <w:szCs w:val="16"/>
            </w:rPr>
            <w:t xml:space="preserve"> </w:t>
          </w:r>
          <w:r>
            <w:rPr>
              <w:rFonts w:hint="default" w:ascii="Arial" w:hAnsi="Arial" w:cs="Arial"/>
              <w:color w:val="auto"/>
              <w:sz w:val="16"/>
              <w:szCs w:val="16"/>
            </w:rPr>
            <w:t>DO</w:t>
          </w:r>
          <w:r>
            <w:rPr>
              <w:rFonts w:hint="default" w:ascii="Arial" w:hAnsi="Arial" w:cs="Arial"/>
              <w:color w:val="auto"/>
              <w:sz w:val="16"/>
              <w:szCs w:val="16"/>
              <w:lang w:val="pt-BR"/>
            </w:rPr>
            <w:t xml:space="preserve"> </w:t>
          </w:r>
          <w:r>
            <w:rPr>
              <w:rFonts w:hint="default" w:ascii="Arial" w:hAnsi="Arial" w:cs="Arial"/>
              <w:color w:val="auto"/>
              <w:spacing w:val="-14"/>
              <w:sz w:val="16"/>
              <w:szCs w:val="16"/>
            </w:rPr>
            <w:t xml:space="preserve"> </w:t>
          </w:r>
          <w:r>
            <w:rPr>
              <w:rFonts w:hint="default" w:ascii="Arial" w:hAnsi="Arial" w:cs="Arial"/>
              <w:color w:val="auto"/>
              <w:sz w:val="16"/>
              <w:szCs w:val="16"/>
            </w:rPr>
            <w:t>PACI</w:t>
          </w:r>
          <w:r>
            <w:rPr>
              <w:rFonts w:hint="default" w:ascii="Arial" w:hAnsi="Arial" w:cs="Arial"/>
              <w:color w:val="auto"/>
              <w:spacing w:val="-32"/>
              <w:sz w:val="16"/>
              <w:szCs w:val="16"/>
            </w:rPr>
            <w:t xml:space="preserve"> </w:t>
          </w:r>
          <w:r>
            <w:rPr>
              <w:rFonts w:hint="default" w:ascii="Arial" w:hAnsi="Arial" w:cs="Arial"/>
              <w:color w:val="auto"/>
              <w:spacing w:val="2"/>
              <w:sz w:val="16"/>
              <w:szCs w:val="16"/>
            </w:rPr>
            <w:t>ENTE</w:t>
          </w:r>
          <w:r>
            <w:rPr>
              <w:rFonts w:hint="default" w:ascii="Arial" w:hAnsi="Arial" w:cs="Arial"/>
              <w:color w:val="auto"/>
              <w:spacing w:val="2"/>
              <w:sz w:val="16"/>
              <w:szCs w:val="16"/>
            </w:rPr>
            <w:tab/>
          </w:r>
          <w:r>
            <w:rPr>
              <w:rFonts w:hint="default" w:cs="Arial"/>
              <w:color w:val="auto"/>
              <w:spacing w:val="2"/>
              <w:sz w:val="16"/>
              <w:szCs w:val="16"/>
              <w:lang w:val="pt-BR"/>
            </w:rPr>
            <w:t>18</w:t>
          </w:r>
        </w:p>
        <w:p>
          <w:pPr>
            <w:pStyle w:val="13"/>
            <w:spacing w:before="15"/>
            <w:ind w:left="1367" w:right="642"/>
            <w:jc w:val="center"/>
            <w:rPr>
              <w:rFonts w:hint="default" w:ascii="Arial" w:hAnsi="Arial" w:cs="Arial"/>
              <w:color w:val="auto"/>
            </w:rPr>
          </w:pPr>
          <w:r>
            <w:rPr>
              <w:rFonts w:hint="default" w:ascii="Arial" w:hAnsi="Arial" w:cs="Arial"/>
              <w:color w:val="auto"/>
            </w:rPr>
            <w:t>TERAPIA NUTRICIONAL PARENTERAL (TNP) ...............</w:t>
          </w:r>
          <w:r>
            <w:rPr>
              <w:rFonts w:hint="default" w:cs="Arial"/>
              <w:color w:val="auto"/>
              <w:lang w:val="pt-BR"/>
            </w:rPr>
            <w:t>...........................................19</w:t>
          </w:r>
        </w:p>
        <w:p>
          <w:pPr>
            <w:pStyle w:val="12"/>
            <w:numPr>
              <w:ilvl w:val="0"/>
              <w:numId w:val="4"/>
            </w:numPr>
            <w:tabs>
              <w:tab w:val="left" w:pos="2084"/>
              <w:tab w:val="left" w:pos="2085"/>
              <w:tab w:val="left" w:leader="dot" w:pos="10507"/>
            </w:tabs>
            <w:spacing w:before="16" w:after="0" w:line="240" w:lineRule="auto"/>
            <w:ind w:left="2084" w:right="0" w:hanging="481"/>
            <w:jc w:val="left"/>
            <w:rPr>
              <w:rFonts w:hint="default" w:ascii="Arial" w:hAnsi="Arial" w:cs="Arial"/>
              <w:b w:val="0"/>
              <w:i w:val="0"/>
              <w:color w:val="auto"/>
              <w:sz w:val="16"/>
              <w:szCs w:val="16"/>
            </w:rPr>
          </w:pPr>
          <w:r>
            <w:rPr>
              <w:rFonts w:hint="default" w:ascii="Arial" w:hAnsi="Arial" w:cs="Arial"/>
              <w:b w:val="0"/>
              <w:i w:val="0"/>
              <w:color w:val="auto"/>
              <w:sz w:val="16"/>
              <w:szCs w:val="16"/>
            </w:rPr>
            <w:t>I</w:t>
          </w:r>
          <w:r>
            <w:rPr>
              <w:rFonts w:hint="default" w:ascii="Arial" w:hAnsi="Arial" w:cs="Arial"/>
              <w:b w:val="0"/>
              <w:i w:val="0"/>
              <w:color w:val="auto"/>
              <w:spacing w:val="-35"/>
              <w:sz w:val="16"/>
              <w:szCs w:val="16"/>
            </w:rPr>
            <w:t xml:space="preserve"> </w:t>
          </w:r>
          <w:r>
            <w:rPr>
              <w:rFonts w:hint="default" w:ascii="Arial" w:hAnsi="Arial" w:cs="Arial"/>
              <w:b w:val="0"/>
              <w:i w:val="0"/>
              <w:color w:val="auto"/>
              <w:sz w:val="16"/>
              <w:szCs w:val="16"/>
            </w:rPr>
            <w:t>NDI</w:t>
          </w:r>
          <w:r>
            <w:rPr>
              <w:rFonts w:hint="default" w:ascii="Arial" w:hAnsi="Arial" w:cs="Arial"/>
              <w:b w:val="0"/>
              <w:i w:val="0"/>
              <w:color w:val="auto"/>
              <w:spacing w:val="-27"/>
              <w:sz w:val="16"/>
              <w:szCs w:val="16"/>
            </w:rPr>
            <w:t xml:space="preserve"> </w:t>
          </w:r>
          <w:r>
            <w:rPr>
              <w:rFonts w:hint="default" w:ascii="Arial" w:hAnsi="Arial" w:cs="Arial"/>
              <w:b w:val="0"/>
              <w:i w:val="0"/>
              <w:color w:val="auto"/>
              <w:sz w:val="16"/>
              <w:szCs w:val="16"/>
            </w:rPr>
            <w:t>CAÇÃO</w:t>
          </w:r>
          <w:r>
            <w:rPr>
              <w:rFonts w:hint="default" w:ascii="Arial" w:hAnsi="Arial" w:cs="Arial"/>
              <w:b w:val="0"/>
              <w:i w:val="0"/>
              <w:color w:val="auto"/>
              <w:sz w:val="16"/>
              <w:szCs w:val="16"/>
            </w:rPr>
            <w:tab/>
          </w:r>
          <w:r>
            <w:rPr>
              <w:rFonts w:hint="default" w:cs="Arial"/>
              <w:b w:val="0"/>
              <w:i w:val="0"/>
              <w:color w:val="auto"/>
              <w:sz w:val="16"/>
              <w:szCs w:val="16"/>
              <w:lang w:val="pt-BR"/>
            </w:rPr>
            <w:t>19</w:t>
          </w:r>
        </w:p>
        <w:p>
          <w:pPr>
            <w:pStyle w:val="7"/>
            <w:numPr>
              <w:ilvl w:val="0"/>
              <w:numId w:val="4"/>
            </w:numPr>
            <w:tabs>
              <w:tab w:val="left" w:pos="2083"/>
              <w:tab w:val="left" w:pos="2084"/>
              <w:tab w:val="left" w:leader="dot" w:pos="10507"/>
            </w:tabs>
            <w:spacing w:before="14" w:after="0" w:line="240" w:lineRule="auto"/>
            <w:ind w:left="2083" w:right="0" w:hanging="480"/>
            <w:jc w:val="left"/>
            <w:rPr>
              <w:rFonts w:hint="default" w:ascii="Arial" w:hAnsi="Arial" w:cs="Arial"/>
              <w:color w:val="auto"/>
              <w:sz w:val="16"/>
              <w:szCs w:val="16"/>
            </w:rPr>
          </w:pPr>
          <w:r>
            <w:rPr>
              <w:rFonts w:hint="default" w:ascii="Arial" w:hAnsi="Arial" w:cs="Arial"/>
              <w:color w:val="auto"/>
              <w:spacing w:val="5"/>
              <w:sz w:val="16"/>
              <w:szCs w:val="16"/>
            </w:rPr>
            <w:t>VI</w:t>
          </w:r>
          <w:r>
            <w:rPr>
              <w:rFonts w:hint="default" w:ascii="Arial" w:hAnsi="Arial" w:cs="Arial"/>
              <w:color w:val="auto"/>
              <w:spacing w:val="-30"/>
              <w:sz w:val="16"/>
              <w:szCs w:val="16"/>
            </w:rPr>
            <w:t xml:space="preserve"> </w:t>
          </w:r>
          <w:r>
            <w:rPr>
              <w:rFonts w:hint="default" w:ascii="Arial" w:hAnsi="Arial" w:cs="Arial"/>
              <w:color w:val="auto"/>
              <w:sz w:val="16"/>
              <w:szCs w:val="16"/>
            </w:rPr>
            <w:t>AS</w:t>
          </w:r>
          <w:r>
            <w:rPr>
              <w:rFonts w:hint="default" w:ascii="Arial" w:hAnsi="Arial" w:cs="Arial"/>
              <w:color w:val="auto"/>
              <w:sz w:val="16"/>
              <w:szCs w:val="16"/>
              <w:lang w:val="pt-BR"/>
            </w:rPr>
            <w:t xml:space="preserve"> </w:t>
          </w:r>
          <w:r>
            <w:rPr>
              <w:rFonts w:hint="default" w:ascii="Arial" w:hAnsi="Arial" w:cs="Arial"/>
              <w:color w:val="auto"/>
              <w:spacing w:val="-14"/>
              <w:sz w:val="16"/>
              <w:szCs w:val="16"/>
            </w:rPr>
            <w:t xml:space="preserve"> </w:t>
          </w:r>
          <w:r>
            <w:rPr>
              <w:rFonts w:hint="default" w:ascii="Arial" w:hAnsi="Arial" w:cs="Arial"/>
              <w:color w:val="auto"/>
              <w:sz w:val="16"/>
              <w:szCs w:val="16"/>
            </w:rPr>
            <w:t>DE</w:t>
          </w:r>
          <w:r>
            <w:rPr>
              <w:rFonts w:hint="default" w:ascii="Arial" w:hAnsi="Arial" w:cs="Arial"/>
              <w:color w:val="auto"/>
              <w:sz w:val="16"/>
              <w:szCs w:val="16"/>
              <w:lang w:val="pt-BR"/>
            </w:rPr>
            <w:t xml:space="preserve"> </w:t>
          </w:r>
          <w:r>
            <w:rPr>
              <w:rFonts w:hint="default" w:ascii="Arial" w:hAnsi="Arial" w:cs="Arial"/>
              <w:color w:val="auto"/>
              <w:spacing w:val="-12"/>
              <w:sz w:val="16"/>
              <w:szCs w:val="16"/>
            </w:rPr>
            <w:t xml:space="preserve"> </w:t>
          </w:r>
          <w:r>
            <w:rPr>
              <w:rFonts w:hint="default" w:cs="Arial"/>
              <w:color w:val="auto"/>
              <w:sz w:val="16"/>
              <w:szCs w:val="16"/>
              <w:lang w:val="pt-BR"/>
            </w:rPr>
            <w:t>ADMINISTRAÇÃO</w:t>
          </w:r>
          <w:r>
            <w:rPr>
              <w:rFonts w:hint="default" w:ascii="Arial" w:hAnsi="Arial" w:cs="Arial"/>
              <w:color w:val="auto"/>
              <w:spacing w:val="2"/>
              <w:sz w:val="16"/>
              <w:szCs w:val="16"/>
            </w:rPr>
            <w:tab/>
          </w:r>
          <w:r>
            <w:rPr>
              <w:rFonts w:hint="default" w:cs="Arial"/>
              <w:color w:val="auto"/>
              <w:spacing w:val="2"/>
              <w:sz w:val="16"/>
              <w:szCs w:val="16"/>
              <w:lang w:val="pt-BR"/>
            </w:rPr>
            <w:t>19</w:t>
          </w:r>
        </w:p>
        <w:p>
          <w:pPr>
            <w:pStyle w:val="7"/>
            <w:numPr>
              <w:ilvl w:val="0"/>
              <w:numId w:val="4"/>
            </w:numPr>
            <w:tabs>
              <w:tab w:val="left" w:pos="2083"/>
              <w:tab w:val="left" w:pos="2084"/>
              <w:tab w:val="left" w:leader="dot" w:pos="10507"/>
            </w:tabs>
            <w:spacing w:before="14" w:after="0" w:line="240" w:lineRule="auto"/>
            <w:ind w:left="2083" w:right="0" w:hanging="480"/>
            <w:jc w:val="left"/>
            <w:rPr>
              <w:rFonts w:hint="default" w:ascii="Arial" w:hAnsi="Arial" w:cs="Arial"/>
              <w:color w:val="auto"/>
              <w:sz w:val="16"/>
              <w:szCs w:val="16"/>
            </w:rPr>
          </w:pPr>
          <w:r>
            <w:rPr>
              <w:rFonts w:hint="default" w:ascii="Arial" w:hAnsi="Arial" w:cs="Arial"/>
              <w:color w:val="auto"/>
              <w:sz w:val="16"/>
              <w:szCs w:val="16"/>
            </w:rPr>
            <w:t>FORM</w:t>
          </w:r>
          <w:r>
            <w:rPr>
              <w:rFonts w:hint="default" w:ascii="Arial" w:hAnsi="Arial" w:cs="Arial"/>
              <w:color w:val="auto"/>
              <w:spacing w:val="-28"/>
              <w:sz w:val="16"/>
              <w:szCs w:val="16"/>
            </w:rPr>
            <w:t xml:space="preserve"> </w:t>
          </w:r>
          <w:r>
            <w:rPr>
              <w:rFonts w:hint="default" w:ascii="Arial" w:hAnsi="Arial" w:cs="Arial"/>
              <w:color w:val="auto"/>
              <w:sz w:val="16"/>
              <w:szCs w:val="16"/>
            </w:rPr>
            <w:t>UL</w:t>
          </w:r>
          <w:r>
            <w:rPr>
              <w:rFonts w:hint="default" w:ascii="Arial" w:hAnsi="Arial" w:cs="Arial"/>
              <w:color w:val="auto"/>
              <w:spacing w:val="-30"/>
              <w:sz w:val="16"/>
              <w:szCs w:val="16"/>
            </w:rPr>
            <w:t xml:space="preserve"> </w:t>
          </w:r>
          <w:r>
            <w:rPr>
              <w:rFonts w:hint="default" w:ascii="Arial" w:hAnsi="Arial" w:cs="Arial"/>
              <w:color w:val="auto"/>
              <w:sz w:val="16"/>
              <w:szCs w:val="16"/>
            </w:rPr>
            <w:t>AÇÕES</w:t>
          </w:r>
          <w:r>
            <w:rPr>
              <w:rFonts w:hint="default" w:ascii="Arial" w:hAnsi="Arial" w:cs="Arial"/>
              <w:color w:val="auto"/>
              <w:sz w:val="16"/>
              <w:szCs w:val="16"/>
            </w:rPr>
            <w:tab/>
          </w:r>
          <w:r>
            <w:rPr>
              <w:rFonts w:hint="default" w:cs="Arial"/>
              <w:color w:val="auto"/>
              <w:sz w:val="16"/>
              <w:szCs w:val="16"/>
              <w:lang w:val="pt-BR"/>
            </w:rPr>
            <w:t>19</w:t>
          </w:r>
        </w:p>
        <w:p>
          <w:pPr>
            <w:pStyle w:val="12"/>
            <w:numPr>
              <w:ilvl w:val="0"/>
              <w:numId w:val="4"/>
            </w:numPr>
            <w:tabs>
              <w:tab w:val="left" w:pos="2084"/>
              <w:tab w:val="left" w:pos="2085"/>
              <w:tab w:val="left" w:leader="dot" w:pos="10507"/>
            </w:tabs>
            <w:spacing w:before="14" w:after="0" w:line="240" w:lineRule="auto"/>
            <w:ind w:left="2084" w:right="0" w:hanging="481"/>
            <w:jc w:val="left"/>
            <w:rPr>
              <w:rFonts w:hint="default" w:ascii="Arial" w:hAnsi="Arial" w:cs="Arial"/>
              <w:b w:val="0"/>
              <w:i w:val="0"/>
              <w:color w:val="auto"/>
              <w:sz w:val="16"/>
              <w:szCs w:val="16"/>
            </w:rPr>
          </w:pPr>
          <w:r>
            <w:rPr>
              <w:rFonts w:hint="default" w:ascii="Arial" w:hAnsi="Arial" w:cs="Arial"/>
              <w:b w:val="0"/>
              <w:i w:val="0"/>
              <w:color w:val="auto"/>
              <w:sz w:val="16"/>
              <w:szCs w:val="16"/>
            </w:rPr>
            <w:t>INFUSÃO</w:t>
          </w:r>
          <w:r>
            <w:rPr>
              <w:rFonts w:hint="default" w:ascii="Arial" w:hAnsi="Arial" w:cs="Arial"/>
              <w:b w:val="0"/>
              <w:i w:val="0"/>
              <w:color w:val="auto"/>
              <w:spacing w:val="-11"/>
              <w:sz w:val="16"/>
              <w:szCs w:val="16"/>
            </w:rPr>
            <w:t xml:space="preserve"> </w:t>
          </w:r>
          <w:r>
            <w:rPr>
              <w:rFonts w:hint="default" w:ascii="Arial" w:hAnsi="Arial" w:cs="Arial"/>
              <w:b w:val="0"/>
              <w:i w:val="0"/>
              <w:color w:val="auto"/>
              <w:sz w:val="16"/>
              <w:szCs w:val="16"/>
            </w:rPr>
            <w:t>DA</w:t>
          </w:r>
          <w:r>
            <w:rPr>
              <w:rFonts w:hint="default" w:ascii="Arial" w:hAnsi="Arial" w:cs="Arial"/>
              <w:b w:val="0"/>
              <w:i w:val="0"/>
              <w:color w:val="auto"/>
              <w:spacing w:val="-9"/>
              <w:sz w:val="16"/>
              <w:szCs w:val="16"/>
            </w:rPr>
            <w:t xml:space="preserve"> </w:t>
          </w:r>
          <w:r>
            <w:rPr>
              <w:rFonts w:hint="default" w:ascii="Arial" w:hAnsi="Arial" w:cs="Arial"/>
              <w:b w:val="0"/>
              <w:i w:val="0"/>
              <w:color w:val="auto"/>
              <w:sz w:val="16"/>
              <w:szCs w:val="16"/>
            </w:rPr>
            <w:t>NP</w:t>
          </w:r>
          <w:r>
            <w:rPr>
              <w:rFonts w:hint="default" w:ascii="Arial" w:hAnsi="Arial" w:cs="Arial"/>
              <w:b w:val="0"/>
              <w:i w:val="0"/>
              <w:color w:val="auto"/>
              <w:sz w:val="16"/>
              <w:szCs w:val="16"/>
            </w:rPr>
            <w:tab/>
          </w:r>
          <w:r>
            <w:rPr>
              <w:rFonts w:hint="default" w:ascii="Arial" w:hAnsi="Arial" w:cs="Arial"/>
              <w:b w:val="0"/>
              <w:i w:val="0"/>
              <w:color w:val="auto"/>
              <w:sz w:val="16"/>
              <w:szCs w:val="16"/>
            </w:rPr>
            <w:t>2</w:t>
          </w:r>
          <w:r>
            <w:rPr>
              <w:rFonts w:hint="default" w:cs="Arial"/>
              <w:b w:val="0"/>
              <w:i w:val="0"/>
              <w:color w:val="auto"/>
              <w:sz w:val="16"/>
              <w:szCs w:val="16"/>
              <w:lang w:val="pt-BR"/>
            </w:rPr>
            <w:t>0</w:t>
          </w:r>
        </w:p>
        <w:p>
          <w:pPr>
            <w:pStyle w:val="7"/>
            <w:numPr>
              <w:ilvl w:val="0"/>
              <w:numId w:val="4"/>
            </w:numPr>
            <w:tabs>
              <w:tab w:val="left" w:pos="2083"/>
              <w:tab w:val="left" w:pos="2084"/>
              <w:tab w:val="left" w:leader="dot" w:pos="10507"/>
            </w:tabs>
            <w:spacing w:before="14" w:after="0" w:line="240" w:lineRule="auto"/>
            <w:ind w:left="2083" w:right="0" w:hanging="480"/>
            <w:jc w:val="left"/>
            <w:rPr>
              <w:rFonts w:hint="default" w:ascii="Arial" w:hAnsi="Arial" w:cs="Arial"/>
              <w:color w:val="auto"/>
              <w:sz w:val="16"/>
              <w:szCs w:val="16"/>
            </w:rPr>
          </w:pPr>
          <w:r>
            <w:rPr>
              <w:rFonts w:hint="default" w:ascii="Arial" w:hAnsi="Arial" w:cs="Arial"/>
              <w:color w:val="auto"/>
              <w:sz w:val="16"/>
              <w:szCs w:val="16"/>
            </w:rPr>
            <w:t>EVOLUÇÃO</w:t>
          </w:r>
          <w:r>
            <w:rPr>
              <w:rFonts w:hint="default" w:ascii="Arial" w:hAnsi="Arial" w:cs="Arial"/>
              <w:color w:val="auto"/>
              <w:sz w:val="16"/>
              <w:szCs w:val="16"/>
              <w:lang w:val="pt-BR"/>
            </w:rPr>
            <w:t xml:space="preserve"> </w:t>
          </w:r>
          <w:r>
            <w:rPr>
              <w:rFonts w:hint="default" w:ascii="Arial" w:hAnsi="Arial" w:cs="Arial"/>
              <w:color w:val="auto"/>
              <w:spacing w:val="-8"/>
              <w:sz w:val="16"/>
              <w:szCs w:val="16"/>
            </w:rPr>
            <w:t xml:space="preserve"> </w:t>
          </w:r>
          <w:r>
            <w:rPr>
              <w:rFonts w:hint="default" w:ascii="Arial" w:hAnsi="Arial" w:cs="Arial"/>
              <w:color w:val="auto"/>
              <w:sz w:val="16"/>
              <w:szCs w:val="16"/>
            </w:rPr>
            <w:t>DO</w:t>
          </w:r>
          <w:r>
            <w:rPr>
              <w:rFonts w:hint="default" w:ascii="Arial" w:hAnsi="Arial" w:cs="Arial"/>
              <w:color w:val="auto"/>
              <w:spacing w:val="-8"/>
              <w:sz w:val="16"/>
              <w:szCs w:val="16"/>
            </w:rPr>
            <w:t xml:space="preserve"> </w:t>
          </w:r>
          <w:r>
            <w:rPr>
              <w:rFonts w:hint="default" w:ascii="Arial" w:hAnsi="Arial" w:cs="Arial"/>
              <w:color w:val="auto"/>
              <w:spacing w:val="2"/>
              <w:sz w:val="16"/>
              <w:szCs w:val="16"/>
            </w:rPr>
            <w:t>APORTE</w:t>
          </w:r>
          <w:r>
            <w:rPr>
              <w:rFonts w:hint="default" w:ascii="Arial" w:hAnsi="Arial" w:cs="Arial"/>
              <w:color w:val="auto"/>
              <w:spacing w:val="-9"/>
              <w:sz w:val="16"/>
              <w:szCs w:val="16"/>
            </w:rPr>
            <w:t xml:space="preserve"> </w:t>
          </w:r>
          <w:r>
            <w:rPr>
              <w:rFonts w:hint="default" w:ascii="Arial" w:hAnsi="Arial" w:cs="Arial"/>
              <w:color w:val="auto"/>
              <w:sz w:val="16"/>
              <w:szCs w:val="16"/>
            </w:rPr>
            <w:t>CALÓRICO</w:t>
          </w:r>
          <w:r>
            <w:rPr>
              <w:rFonts w:hint="default" w:cs="Arial"/>
              <w:color w:val="auto"/>
              <w:sz w:val="16"/>
              <w:szCs w:val="16"/>
              <w:lang w:val="pt-BR"/>
            </w:rPr>
            <w:t xml:space="preserve"> </w:t>
          </w:r>
          <w:r>
            <w:rPr>
              <w:rFonts w:hint="default" w:ascii="Arial" w:hAnsi="Arial" w:cs="Arial"/>
              <w:color w:val="auto"/>
              <w:sz w:val="16"/>
              <w:szCs w:val="16"/>
            </w:rPr>
            <w:t>-</w:t>
          </w:r>
          <w:r>
            <w:rPr>
              <w:rFonts w:hint="default" w:cs="Arial"/>
              <w:color w:val="auto"/>
              <w:sz w:val="16"/>
              <w:szCs w:val="16"/>
              <w:lang w:val="pt-BR"/>
            </w:rPr>
            <w:t xml:space="preserve"> PROTEICO</w:t>
          </w:r>
          <w:r>
            <w:rPr>
              <w:rFonts w:hint="default" w:ascii="Arial" w:hAnsi="Arial" w:cs="Arial"/>
              <w:color w:val="auto"/>
              <w:spacing w:val="-8"/>
              <w:sz w:val="16"/>
              <w:szCs w:val="16"/>
            </w:rPr>
            <w:t xml:space="preserve"> </w:t>
          </w:r>
          <w:r>
            <w:rPr>
              <w:rFonts w:hint="default" w:ascii="Arial" w:hAnsi="Arial" w:cs="Arial"/>
              <w:color w:val="auto"/>
              <w:sz w:val="16"/>
              <w:szCs w:val="16"/>
            </w:rPr>
            <w:t>DA</w:t>
          </w:r>
          <w:r>
            <w:rPr>
              <w:rFonts w:hint="default" w:ascii="Arial" w:hAnsi="Arial" w:cs="Arial"/>
              <w:color w:val="auto"/>
              <w:spacing w:val="-6"/>
              <w:sz w:val="16"/>
              <w:szCs w:val="16"/>
            </w:rPr>
            <w:t xml:space="preserve"> </w:t>
          </w:r>
          <w:r>
            <w:rPr>
              <w:rFonts w:hint="default" w:ascii="Arial" w:hAnsi="Arial" w:cs="Arial"/>
              <w:color w:val="auto"/>
              <w:sz w:val="16"/>
              <w:szCs w:val="16"/>
            </w:rPr>
            <w:t>NP</w:t>
          </w:r>
          <w:r>
            <w:rPr>
              <w:rFonts w:hint="default" w:ascii="Arial" w:hAnsi="Arial" w:cs="Arial"/>
              <w:color w:val="auto"/>
              <w:sz w:val="16"/>
              <w:szCs w:val="16"/>
            </w:rPr>
            <w:tab/>
          </w:r>
          <w:r>
            <w:rPr>
              <w:rFonts w:hint="default" w:ascii="Arial" w:hAnsi="Arial" w:cs="Arial"/>
              <w:color w:val="auto"/>
              <w:sz w:val="16"/>
              <w:szCs w:val="16"/>
            </w:rPr>
            <w:t>2</w:t>
          </w:r>
          <w:r>
            <w:rPr>
              <w:rFonts w:hint="default" w:cs="Arial"/>
              <w:color w:val="auto"/>
              <w:sz w:val="16"/>
              <w:szCs w:val="16"/>
              <w:lang w:val="pt-BR"/>
            </w:rPr>
            <w:t>1</w:t>
          </w:r>
        </w:p>
        <w:p>
          <w:pPr>
            <w:pStyle w:val="13"/>
            <w:tabs>
              <w:tab w:val="left" w:leader="dot" w:pos="10439"/>
            </w:tabs>
            <w:spacing w:before="15"/>
            <w:rPr>
              <w:rFonts w:hint="default" w:ascii="Arial" w:hAnsi="Arial" w:cs="Arial"/>
              <w:color w:val="auto"/>
            </w:rPr>
          </w:pPr>
          <w:r>
            <w:rPr>
              <w:rFonts w:hint="default" w:ascii="Arial" w:hAnsi="Arial" w:cs="Arial"/>
              <w:color w:val="auto"/>
            </w:rPr>
            <w:fldChar w:fldCharType="begin"/>
          </w:r>
          <w:r>
            <w:rPr>
              <w:rFonts w:hint="default" w:ascii="Arial" w:hAnsi="Arial" w:cs="Arial"/>
              <w:color w:val="auto"/>
            </w:rPr>
            <w:instrText xml:space="preserve"> HYPERLINK \l "_TOC_250003" </w:instrText>
          </w:r>
          <w:r>
            <w:rPr>
              <w:rFonts w:hint="default" w:ascii="Arial" w:hAnsi="Arial" w:cs="Arial"/>
              <w:color w:val="auto"/>
            </w:rPr>
            <w:fldChar w:fldCharType="separate"/>
          </w:r>
          <w:r>
            <w:rPr>
              <w:rFonts w:hint="default" w:ascii="Arial" w:hAnsi="Arial" w:cs="Arial"/>
              <w:color w:val="auto"/>
            </w:rPr>
            <w:t>PREPARO E ORIENTAÇÃO DO PACIENTE</w:t>
          </w:r>
          <w:r>
            <w:rPr>
              <w:rFonts w:hint="default" w:ascii="Arial" w:hAnsi="Arial" w:cs="Arial"/>
              <w:color w:val="auto"/>
              <w:spacing w:val="14"/>
            </w:rPr>
            <w:t xml:space="preserve"> </w:t>
          </w:r>
          <w:r>
            <w:rPr>
              <w:rFonts w:hint="default" w:ascii="Arial" w:hAnsi="Arial" w:cs="Arial"/>
              <w:color w:val="auto"/>
            </w:rPr>
            <w:t>E</w:t>
          </w:r>
          <w:r>
            <w:rPr>
              <w:rFonts w:hint="default" w:ascii="Arial" w:hAnsi="Arial" w:cs="Arial"/>
              <w:color w:val="auto"/>
              <w:spacing w:val="1"/>
            </w:rPr>
            <w:t xml:space="preserve"> </w:t>
          </w:r>
          <w:r>
            <w:rPr>
              <w:rFonts w:hint="default" w:ascii="Arial" w:hAnsi="Arial" w:cs="Arial"/>
              <w:color w:val="auto"/>
            </w:rPr>
            <w:t>FAMÍLIA</w:t>
          </w:r>
          <w:r>
            <w:rPr>
              <w:rFonts w:hint="default" w:ascii="Arial" w:hAnsi="Arial" w:cs="Arial"/>
              <w:color w:val="auto"/>
            </w:rPr>
            <w:tab/>
          </w:r>
          <w:r>
            <w:rPr>
              <w:rFonts w:hint="default" w:ascii="Arial" w:hAnsi="Arial" w:cs="Arial"/>
              <w:color w:val="auto"/>
            </w:rPr>
            <w:t>2</w:t>
          </w:r>
          <w:r>
            <w:rPr>
              <w:rFonts w:hint="default" w:ascii="Arial" w:hAnsi="Arial" w:cs="Arial"/>
              <w:color w:val="auto"/>
            </w:rPr>
            <w:fldChar w:fldCharType="end"/>
          </w:r>
          <w:r>
            <w:rPr>
              <w:rFonts w:hint="default" w:cs="Arial"/>
              <w:color w:val="auto"/>
              <w:lang w:val="pt-BR"/>
            </w:rPr>
            <w:t>1</w:t>
          </w:r>
        </w:p>
        <w:p>
          <w:pPr>
            <w:pStyle w:val="13"/>
            <w:tabs>
              <w:tab w:val="left" w:leader="dot" w:pos="10439"/>
            </w:tabs>
            <w:rPr>
              <w:rFonts w:hint="default" w:ascii="Arial" w:hAnsi="Arial" w:cs="Arial"/>
              <w:color w:val="auto"/>
            </w:rPr>
          </w:pPr>
          <w:r>
            <w:rPr>
              <w:rFonts w:hint="default" w:ascii="Arial" w:hAnsi="Arial" w:cs="Arial"/>
              <w:color w:val="auto"/>
            </w:rPr>
            <w:fldChar w:fldCharType="begin"/>
          </w:r>
          <w:r>
            <w:rPr>
              <w:rFonts w:hint="default" w:ascii="Arial" w:hAnsi="Arial" w:cs="Arial"/>
              <w:color w:val="auto"/>
            </w:rPr>
            <w:instrText xml:space="preserve"> HYPERLINK \l "_TOC_250002" </w:instrText>
          </w:r>
          <w:r>
            <w:rPr>
              <w:rFonts w:hint="default" w:ascii="Arial" w:hAnsi="Arial" w:cs="Arial"/>
              <w:color w:val="auto"/>
            </w:rPr>
            <w:fldChar w:fldCharType="separate"/>
          </w:r>
          <w:r>
            <w:rPr>
              <w:rFonts w:hint="default" w:ascii="Arial" w:hAnsi="Arial" w:cs="Arial"/>
              <w:color w:val="auto"/>
              <w:spacing w:val="4"/>
            </w:rPr>
            <w:t>AVALIAÇÃO</w:t>
          </w:r>
          <w:r>
            <w:rPr>
              <w:rFonts w:hint="default" w:ascii="Arial" w:hAnsi="Arial" w:cs="Arial"/>
              <w:color w:val="auto"/>
              <w:spacing w:val="2"/>
            </w:rPr>
            <w:t xml:space="preserve"> </w:t>
          </w:r>
          <w:r>
            <w:rPr>
              <w:rFonts w:hint="default" w:ascii="Arial" w:hAnsi="Arial" w:cs="Arial"/>
              <w:color w:val="auto"/>
            </w:rPr>
            <w:t>FINAL</w:t>
          </w:r>
          <w:r>
            <w:rPr>
              <w:rFonts w:hint="default" w:ascii="Arial" w:hAnsi="Arial" w:cs="Arial"/>
              <w:color w:val="auto"/>
            </w:rPr>
            <w:tab/>
          </w:r>
          <w:r>
            <w:rPr>
              <w:rFonts w:hint="default" w:ascii="Arial" w:hAnsi="Arial" w:cs="Arial"/>
              <w:color w:val="auto"/>
            </w:rPr>
            <w:t>2</w:t>
          </w:r>
          <w:r>
            <w:rPr>
              <w:rFonts w:hint="default" w:ascii="Arial" w:hAnsi="Arial" w:cs="Arial"/>
              <w:color w:val="auto"/>
            </w:rPr>
            <w:fldChar w:fldCharType="end"/>
          </w:r>
          <w:r>
            <w:rPr>
              <w:rFonts w:hint="default" w:cs="Arial"/>
              <w:color w:val="auto"/>
              <w:lang w:val="pt-BR"/>
            </w:rPr>
            <w:t>1</w:t>
          </w:r>
        </w:p>
        <w:p>
          <w:pPr>
            <w:pStyle w:val="13"/>
            <w:tabs>
              <w:tab w:val="left" w:leader="dot" w:pos="10439"/>
            </w:tabs>
            <w:spacing w:before="16"/>
            <w:rPr>
              <w:rFonts w:hint="default" w:ascii="Arial" w:hAnsi="Arial" w:cs="Arial"/>
              <w:color w:val="auto"/>
            </w:rPr>
          </w:pPr>
          <w:r>
            <w:rPr>
              <w:rFonts w:hint="default" w:ascii="Arial" w:hAnsi="Arial" w:cs="Arial"/>
              <w:color w:val="auto"/>
            </w:rPr>
            <w:fldChar w:fldCharType="begin"/>
          </w:r>
          <w:r>
            <w:rPr>
              <w:rFonts w:hint="default" w:ascii="Arial" w:hAnsi="Arial" w:cs="Arial"/>
              <w:color w:val="auto"/>
            </w:rPr>
            <w:instrText xml:space="preserve"> HYPERLINK \l "_TOC_250001" </w:instrText>
          </w:r>
          <w:r>
            <w:rPr>
              <w:rFonts w:hint="default" w:ascii="Arial" w:hAnsi="Arial" w:cs="Arial"/>
              <w:color w:val="auto"/>
            </w:rPr>
            <w:fldChar w:fldCharType="separate"/>
          </w:r>
          <w:r>
            <w:rPr>
              <w:rFonts w:hint="default" w:ascii="Arial" w:hAnsi="Arial" w:cs="Arial"/>
              <w:color w:val="auto"/>
              <w:spacing w:val="2"/>
            </w:rPr>
            <w:t>BIBLIOGRAFIA</w:t>
          </w:r>
          <w:r>
            <w:rPr>
              <w:rFonts w:hint="default" w:ascii="Arial" w:hAnsi="Arial" w:cs="Arial"/>
              <w:color w:val="auto"/>
              <w:spacing w:val="2"/>
            </w:rPr>
            <w:tab/>
          </w:r>
          <w:r>
            <w:rPr>
              <w:rFonts w:hint="default" w:ascii="Arial" w:hAnsi="Arial" w:cs="Arial"/>
              <w:color w:val="auto"/>
            </w:rPr>
            <w:t>2</w:t>
          </w:r>
          <w:r>
            <w:rPr>
              <w:rFonts w:hint="default" w:ascii="Arial" w:hAnsi="Arial" w:cs="Arial"/>
              <w:color w:val="auto"/>
            </w:rPr>
            <w:fldChar w:fldCharType="end"/>
          </w:r>
          <w:r>
            <w:rPr>
              <w:rFonts w:hint="default" w:cs="Arial"/>
              <w:color w:val="auto"/>
              <w:lang w:val="pt-BR"/>
            </w:rPr>
            <w:t>2</w:t>
          </w:r>
        </w:p>
        <w:p>
          <w:pPr>
            <w:pStyle w:val="13"/>
            <w:tabs>
              <w:tab w:val="left" w:leader="dot" w:pos="10439"/>
            </w:tabs>
            <w:rPr>
              <w:rFonts w:hint="default" w:ascii="Arial" w:hAnsi="Arial" w:cs="Arial"/>
              <w:color w:val="auto"/>
            </w:rPr>
          </w:pPr>
          <w:r>
            <w:rPr>
              <w:rFonts w:hint="default" w:ascii="Arial" w:hAnsi="Arial" w:cs="Arial"/>
              <w:color w:val="auto"/>
            </w:rPr>
            <w:fldChar w:fldCharType="begin"/>
          </w:r>
          <w:r>
            <w:rPr>
              <w:rFonts w:hint="default" w:ascii="Arial" w:hAnsi="Arial" w:cs="Arial"/>
              <w:color w:val="auto"/>
            </w:rPr>
            <w:instrText xml:space="preserve"> HYPERLINK \l "_TOC_250000" </w:instrText>
          </w:r>
          <w:r>
            <w:rPr>
              <w:rFonts w:hint="default" w:ascii="Arial" w:hAnsi="Arial" w:cs="Arial"/>
              <w:color w:val="auto"/>
            </w:rPr>
            <w:fldChar w:fldCharType="separate"/>
          </w:r>
          <w:r>
            <w:rPr>
              <w:rFonts w:hint="default" w:ascii="Arial" w:hAnsi="Arial" w:cs="Arial"/>
              <w:color w:val="auto"/>
            </w:rPr>
            <w:t>ANEXOS</w:t>
          </w:r>
          <w:r>
            <w:rPr>
              <w:rFonts w:hint="default" w:ascii="Arial" w:hAnsi="Arial" w:cs="Arial"/>
              <w:color w:val="auto"/>
            </w:rPr>
            <w:tab/>
          </w:r>
          <w:r>
            <w:rPr>
              <w:rFonts w:hint="default" w:ascii="Arial" w:hAnsi="Arial" w:cs="Arial"/>
              <w:color w:val="auto"/>
            </w:rPr>
            <w:t>2</w:t>
          </w:r>
          <w:r>
            <w:rPr>
              <w:rFonts w:hint="default" w:ascii="Arial" w:hAnsi="Arial" w:cs="Arial"/>
              <w:color w:val="auto"/>
            </w:rPr>
            <w:fldChar w:fldCharType="end"/>
          </w:r>
          <w:r>
            <w:rPr>
              <w:rFonts w:hint="default" w:cs="Arial"/>
              <w:color w:val="auto"/>
              <w:lang w:val="pt-BR"/>
            </w:rPr>
            <w:t>4</w:t>
          </w:r>
        </w:p>
        <w:p>
          <w:pPr>
            <w:pStyle w:val="7"/>
            <w:tabs>
              <w:tab w:val="left" w:leader="dot" w:pos="10507"/>
            </w:tabs>
            <w:spacing w:before="16"/>
            <w:ind w:left="1603" w:firstLine="0"/>
            <w:rPr>
              <w:rFonts w:hint="default" w:ascii="Arial" w:hAnsi="Arial" w:cs="Arial"/>
              <w:color w:val="auto"/>
              <w:sz w:val="16"/>
              <w:szCs w:val="16"/>
            </w:rPr>
          </w:pPr>
          <w:r>
            <w:rPr>
              <w:rFonts w:hint="default" w:ascii="Arial" w:hAnsi="Arial" w:cs="Arial"/>
              <w:color w:val="auto"/>
              <w:spacing w:val="3"/>
              <w:sz w:val="16"/>
              <w:szCs w:val="16"/>
            </w:rPr>
            <w:t>ANEXO</w:t>
          </w:r>
          <w:r>
            <w:rPr>
              <w:rFonts w:hint="default" w:ascii="Arial" w:hAnsi="Arial" w:cs="Arial"/>
              <w:color w:val="auto"/>
              <w:spacing w:val="-7"/>
              <w:sz w:val="16"/>
              <w:szCs w:val="16"/>
            </w:rPr>
            <w:t xml:space="preserve"> </w:t>
          </w:r>
          <w:r>
            <w:rPr>
              <w:rFonts w:hint="default" w:ascii="Arial" w:hAnsi="Arial" w:cs="Arial"/>
              <w:color w:val="auto"/>
              <w:sz w:val="16"/>
              <w:szCs w:val="16"/>
            </w:rPr>
            <w:t>I</w:t>
          </w:r>
          <w:r>
            <w:rPr>
              <w:rFonts w:hint="default" w:ascii="Arial" w:hAnsi="Arial" w:cs="Arial"/>
              <w:color w:val="auto"/>
              <w:spacing w:val="12"/>
              <w:sz w:val="16"/>
              <w:szCs w:val="16"/>
            </w:rPr>
            <w:t xml:space="preserve"> </w:t>
          </w:r>
          <w:r>
            <w:rPr>
              <w:rFonts w:hint="default" w:ascii="Arial" w:hAnsi="Arial" w:cs="Arial"/>
              <w:color w:val="auto"/>
              <w:sz w:val="16"/>
              <w:szCs w:val="16"/>
            </w:rPr>
            <w:t>–</w:t>
          </w:r>
          <w:r>
            <w:rPr>
              <w:rFonts w:hint="default" w:ascii="Arial" w:hAnsi="Arial" w:cs="Arial"/>
              <w:color w:val="auto"/>
              <w:spacing w:val="-6"/>
              <w:sz w:val="16"/>
              <w:szCs w:val="16"/>
            </w:rPr>
            <w:t xml:space="preserve"> </w:t>
          </w:r>
          <w:r>
            <w:rPr>
              <w:rFonts w:hint="default" w:cs="Arial"/>
              <w:color w:val="auto"/>
              <w:sz w:val="16"/>
              <w:szCs w:val="16"/>
              <w:lang w:val="pt-BR"/>
            </w:rPr>
            <w:t>CÁLCULO</w:t>
          </w:r>
          <w:r>
            <w:rPr>
              <w:rFonts w:hint="default" w:ascii="Arial" w:hAnsi="Arial" w:cs="Arial"/>
              <w:color w:val="auto"/>
              <w:spacing w:val="-30"/>
              <w:sz w:val="16"/>
              <w:szCs w:val="16"/>
            </w:rPr>
            <w:t xml:space="preserve"> </w:t>
          </w:r>
          <w:r>
            <w:rPr>
              <w:rFonts w:hint="default" w:ascii="Arial" w:hAnsi="Arial" w:cs="Arial"/>
              <w:color w:val="auto"/>
              <w:spacing w:val="-7"/>
              <w:sz w:val="16"/>
              <w:szCs w:val="16"/>
            </w:rPr>
            <w:t xml:space="preserve"> </w:t>
          </w:r>
          <w:r>
            <w:rPr>
              <w:rFonts w:hint="default" w:ascii="Arial" w:hAnsi="Arial" w:cs="Arial"/>
              <w:color w:val="auto"/>
              <w:sz w:val="16"/>
              <w:szCs w:val="16"/>
            </w:rPr>
            <w:t>DA</w:t>
          </w:r>
          <w:r>
            <w:rPr>
              <w:rFonts w:hint="default" w:ascii="Arial" w:hAnsi="Arial" w:cs="Arial"/>
              <w:color w:val="auto"/>
              <w:spacing w:val="-4"/>
              <w:sz w:val="16"/>
              <w:szCs w:val="16"/>
            </w:rPr>
            <w:t xml:space="preserve"> </w:t>
          </w:r>
          <w:r>
            <w:rPr>
              <w:rFonts w:hint="default" w:ascii="Arial" w:hAnsi="Arial" w:cs="Arial"/>
              <w:color w:val="auto"/>
              <w:sz w:val="16"/>
              <w:szCs w:val="16"/>
            </w:rPr>
            <w:t>I</w:t>
          </w:r>
          <w:r>
            <w:rPr>
              <w:rFonts w:hint="default" w:ascii="Arial" w:hAnsi="Arial" w:cs="Arial"/>
              <w:color w:val="auto"/>
              <w:spacing w:val="-29"/>
              <w:sz w:val="16"/>
              <w:szCs w:val="16"/>
            </w:rPr>
            <w:t xml:space="preserve"> </w:t>
          </w:r>
          <w:r>
            <w:rPr>
              <w:rFonts w:hint="default" w:ascii="Arial" w:hAnsi="Arial" w:cs="Arial"/>
              <w:color w:val="auto"/>
              <w:sz w:val="16"/>
              <w:szCs w:val="16"/>
            </w:rPr>
            <w:t>NGESTA</w:t>
          </w:r>
          <w:r>
            <w:rPr>
              <w:rFonts w:hint="default" w:ascii="Arial" w:hAnsi="Arial" w:cs="Arial"/>
              <w:color w:val="auto"/>
              <w:spacing w:val="-4"/>
              <w:sz w:val="16"/>
              <w:szCs w:val="16"/>
            </w:rPr>
            <w:t xml:space="preserve"> </w:t>
          </w:r>
          <w:r>
            <w:rPr>
              <w:rFonts w:hint="default" w:ascii="Arial" w:hAnsi="Arial" w:cs="Arial"/>
              <w:color w:val="auto"/>
              <w:sz w:val="16"/>
              <w:szCs w:val="16"/>
            </w:rPr>
            <w:t>ORAL</w:t>
          </w:r>
          <w:r>
            <w:rPr>
              <w:rFonts w:hint="default" w:ascii="Arial" w:hAnsi="Arial" w:cs="Arial"/>
              <w:color w:val="auto"/>
              <w:spacing w:val="7"/>
              <w:sz w:val="16"/>
              <w:szCs w:val="16"/>
            </w:rPr>
            <w:t xml:space="preserve"> </w:t>
          </w:r>
          <w:r>
            <w:rPr>
              <w:rFonts w:hint="default" w:ascii="Arial" w:hAnsi="Arial" w:cs="Arial"/>
              <w:color w:val="auto"/>
              <w:sz w:val="16"/>
              <w:szCs w:val="16"/>
            </w:rPr>
            <w:t>(CAL</w:t>
          </w:r>
          <w:r>
            <w:rPr>
              <w:rFonts w:hint="default" w:ascii="Arial" w:hAnsi="Arial" w:cs="Arial"/>
              <w:color w:val="auto"/>
              <w:spacing w:val="-30"/>
              <w:sz w:val="16"/>
              <w:szCs w:val="16"/>
            </w:rPr>
            <w:t xml:space="preserve"> </w:t>
          </w:r>
          <w:r>
            <w:rPr>
              <w:rFonts w:hint="default" w:ascii="Arial" w:hAnsi="Arial" w:cs="Arial"/>
              <w:color w:val="auto"/>
              <w:sz w:val="16"/>
              <w:szCs w:val="16"/>
            </w:rPr>
            <w:t>ORI</w:t>
          </w:r>
          <w:r>
            <w:rPr>
              <w:rFonts w:hint="default" w:ascii="Arial" w:hAnsi="Arial" w:cs="Arial"/>
              <w:color w:val="auto"/>
              <w:spacing w:val="-28"/>
              <w:sz w:val="16"/>
              <w:szCs w:val="16"/>
            </w:rPr>
            <w:t xml:space="preserve"> </w:t>
          </w:r>
          <w:r>
            <w:rPr>
              <w:rFonts w:hint="default" w:ascii="Arial" w:hAnsi="Arial" w:cs="Arial"/>
              <w:color w:val="auto"/>
              <w:sz w:val="16"/>
              <w:szCs w:val="16"/>
            </w:rPr>
            <w:t>A</w:t>
          </w:r>
          <w:r>
            <w:rPr>
              <w:rFonts w:hint="default" w:ascii="Arial" w:hAnsi="Arial" w:cs="Arial"/>
              <w:color w:val="auto"/>
              <w:spacing w:val="-4"/>
              <w:sz w:val="16"/>
              <w:szCs w:val="16"/>
            </w:rPr>
            <w:t xml:space="preserve"> </w:t>
          </w:r>
          <w:r>
            <w:rPr>
              <w:rFonts w:hint="default" w:ascii="Arial" w:hAnsi="Arial" w:cs="Arial"/>
              <w:color w:val="auto"/>
              <w:sz w:val="16"/>
              <w:szCs w:val="16"/>
            </w:rPr>
            <w:t>E</w:t>
          </w:r>
          <w:r>
            <w:rPr>
              <w:rFonts w:hint="default" w:ascii="Arial" w:hAnsi="Arial" w:cs="Arial"/>
              <w:color w:val="auto"/>
              <w:spacing w:val="-8"/>
              <w:sz w:val="16"/>
              <w:szCs w:val="16"/>
            </w:rPr>
            <w:t xml:space="preserve"> </w:t>
          </w:r>
          <w:r>
            <w:rPr>
              <w:rFonts w:hint="default" w:cs="Arial"/>
              <w:color w:val="auto"/>
              <w:spacing w:val="-8"/>
              <w:sz w:val="16"/>
              <w:szCs w:val="16"/>
              <w:lang w:val="pt-BR"/>
            </w:rPr>
            <w:t>PROTEINA</w:t>
          </w:r>
          <w:r>
            <w:rPr>
              <w:rFonts w:hint="default" w:ascii="Arial" w:hAnsi="Arial" w:cs="Arial"/>
              <w:color w:val="auto"/>
              <w:sz w:val="16"/>
              <w:szCs w:val="16"/>
            </w:rPr>
            <w:t>)</w:t>
          </w:r>
          <w:r>
            <w:rPr>
              <w:rFonts w:hint="default" w:ascii="Arial" w:hAnsi="Arial" w:cs="Arial"/>
              <w:color w:val="auto"/>
              <w:sz w:val="16"/>
              <w:szCs w:val="16"/>
            </w:rPr>
            <w:tab/>
          </w:r>
          <w:r>
            <w:rPr>
              <w:rFonts w:hint="default" w:ascii="Arial" w:hAnsi="Arial" w:cs="Arial"/>
              <w:color w:val="auto"/>
              <w:sz w:val="16"/>
              <w:szCs w:val="16"/>
            </w:rPr>
            <w:t>2</w:t>
          </w:r>
          <w:r>
            <w:rPr>
              <w:rFonts w:hint="default" w:cs="Arial"/>
              <w:color w:val="auto"/>
              <w:sz w:val="16"/>
              <w:szCs w:val="16"/>
              <w:lang w:val="pt-BR"/>
            </w:rPr>
            <w:t>4</w:t>
          </w:r>
        </w:p>
        <w:p>
          <w:pPr>
            <w:pStyle w:val="12"/>
            <w:tabs>
              <w:tab w:val="left" w:leader="dot" w:pos="10507"/>
            </w:tabs>
            <w:rPr>
              <w:rFonts w:hint="default" w:ascii="Arial" w:hAnsi="Arial" w:cs="Arial"/>
              <w:b w:val="0"/>
              <w:i w:val="0"/>
              <w:color w:val="auto"/>
              <w:sz w:val="16"/>
              <w:szCs w:val="16"/>
            </w:rPr>
          </w:pPr>
          <w:r>
            <w:rPr>
              <w:rFonts w:hint="default" w:ascii="Arial" w:hAnsi="Arial" w:cs="Arial"/>
              <w:b w:val="0"/>
              <w:i w:val="0"/>
              <w:color w:val="auto"/>
              <w:spacing w:val="3"/>
              <w:sz w:val="16"/>
              <w:szCs w:val="16"/>
            </w:rPr>
            <w:t>ANEXO</w:t>
          </w:r>
          <w:r>
            <w:rPr>
              <w:rFonts w:hint="default" w:ascii="Arial" w:hAnsi="Arial" w:cs="Arial"/>
              <w:b w:val="0"/>
              <w:i w:val="0"/>
              <w:color w:val="auto"/>
              <w:spacing w:val="-9"/>
              <w:sz w:val="16"/>
              <w:szCs w:val="16"/>
            </w:rPr>
            <w:t xml:space="preserve"> </w:t>
          </w:r>
          <w:r>
            <w:rPr>
              <w:rFonts w:hint="default" w:ascii="Arial" w:hAnsi="Arial" w:cs="Arial"/>
              <w:b w:val="0"/>
              <w:i w:val="0"/>
              <w:color w:val="auto"/>
              <w:sz w:val="16"/>
              <w:szCs w:val="16"/>
            </w:rPr>
            <w:t>I</w:t>
          </w:r>
          <w:r>
            <w:rPr>
              <w:rFonts w:hint="default" w:ascii="Arial" w:hAnsi="Arial" w:cs="Arial"/>
              <w:b w:val="0"/>
              <w:i w:val="0"/>
              <w:color w:val="auto"/>
              <w:spacing w:val="-37"/>
              <w:sz w:val="16"/>
              <w:szCs w:val="16"/>
            </w:rPr>
            <w:t xml:space="preserve"> </w:t>
          </w:r>
          <w:r>
            <w:rPr>
              <w:rFonts w:hint="default" w:ascii="Arial" w:hAnsi="Arial" w:cs="Arial"/>
              <w:b w:val="0"/>
              <w:i w:val="0"/>
              <w:color w:val="auto"/>
              <w:sz w:val="16"/>
              <w:szCs w:val="16"/>
            </w:rPr>
            <w:t>I</w:t>
          </w:r>
          <w:r>
            <w:rPr>
              <w:rFonts w:hint="default" w:ascii="Arial" w:hAnsi="Arial" w:cs="Arial"/>
              <w:b w:val="0"/>
              <w:i w:val="0"/>
              <w:color w:val="auto"/>
              <w:spacing w:val="8"/>
              <w:sz w:val="16"/>
              <w:szCs w:val="16"/>
            </w:rPr>
            <w:t xml:space="preserve"> </w:t>
          </w:r>
          <w:r>
            <w:rPr>
              <w:rFonts w:hint="default" w:ascii="Arial" w:hAnsi="Arial" w:cs="Arial"/>
              <w:b w:val="0"/>
              <w:i w:val="0"/>
              <w:color w:val="auto"/>
              <w:sz w:val="16"/>
              <w:szCs w:val="16"/>
            </w:rPr>
            <w:t>–</w:t>
          </w:r>
          <w:r>
            <w:rPr>
              <w:rFonts w:hint="default" w:ascii="Arial" w:hAnsi="Arial" w:cs="Arial"/>
              <w:b w:val="0"/>
              <w:i w:val="0"/>
              <w:color w:val="auto"/>
              <w:spacing w:val="-9"/>
              <w:sz w:val="16"/>
              <w:szCs w:val="16"/>
            </w:rPr>
            <w:t xml:space="preserve"> </w:t>
          </w:r>
          <w:r>
            <w:rPr>
              <w:rFonts w:hint="default" w:ascii="Arial" w:hAnsi="Arial" w:cs="Arial"/>
              <w:b w:val="0"/>
              <w:i w:val="0"/>
              <w:color w:val="auto"/>
              <w:spacing w:val="3"/>
              <w:sz w:val="16"/>
              <w:szCs w:val="16"/>
            </w:rPr>
            <w:t>TABEL</w:t>
          </w:r>
          <w:r>
            <w:rPr>
              <w:rFonts w:hint="default" w:ascii="Arial" w:hAnsi="Arial" w:cs="Arial"/>
              <w:b w:val="0"/>
              <w:i w:val="0"/>
              <w:color w:val="auto"/>
              <w:spacing w:val="-30"/>
              <w:sz w:val="16"/>
              <w:szCs w:val="16"/>
            </w:rPr>
            <w:t xml:space="preserve"> </w:t>
          </w:r>
          <w:r>
            <w:rPr>
              <w:rFonts w:hint="default" w:ascii="Arial" w:hAnsi="Arial" w:cs="Arial"/>
              <w:b w:val="0"/>
              <w:i w:val="0"/>
              <w:color w:val="auto"/>
              <w:sz w:val="16"/>
              <w:szCs w:val="16"/>
            </w:rPr>
            <w:t>A</w:t>
          </w:r>
          <w:r>
            <w:rPr>
              <w:rFonts w:hint="default" w:ascii="Arial" w:hAnsi="Arial" w:cs="Arial"/>
              <w:b w:val="0"/>
              <w:i w:val="0"/>
              <w:color w:val="auto"/>
              <w:spacing w:val="-6"/>
              <w:sz w:val="16"/>
              <w:szCs w:val="16"/>
            </w:rPr>
            <w:t xml:space="preserve"> </w:t>
          </w:r>
          <w:r>
            <w:rPr>
              <w:rFonts w:hint="default" w:ascii="Arial" w:hAnsi="Arial" w:cs="Arial"/>
              <w:b w:val="0"/>
              <w:i w:val="0"/>
              <w:color w:val="auto"/>
              <w:sz w:val="16"/>
              <w:szCs w:val="16"/>
            </w:rPr>
            <w:t>DE</w:t>
          </w:r>
          <w:r>
            <w:rPr>
              <w:rFonts w:hint="default" w:ascii="Arial" w:hAnsi="Arial" w:cs="Arial"/>
              <w:b w:val="0"/>
              <w:i w:val="0"/>
              <w:color w:val="auto"/>
              <w:spacing w:val="-10"/>
              <w:sz w:val="16"/>
              <w:szCs w:val="16"/>
            </w:rPr>
            <w:t xml:space="preserve"> </w:t>
          </w:r>
          <w:r>
            <w:rPr>
              <w:rFonts w:hint="default" w:cs="Arial"/>
              <w:b w:val="0"/>
              <w:i w:val="0"/>
              <w:color w:val="auto"/>
              <w:sz w:val="16"/>
              <w:szCs w:val="16"/>
              <w:lang w:val="pt-BR"/>
            </w:rPr>
            <w:t>REFERÊNCIA</w:t>
          </w:r>
          <w:r>
            <w:rPr>
              <w:rFonts w:hint="default" w:ascii="Arial" w:hAnsi="Arial" w:cs="Arial"/>
              <w:b w:val="0"/>
              <w:i w:val="0"/>
              <w:color w:val="auto"/>
              <w:spacing w:val="-29"/>
              <w:sz w:val="16"/>
              <w:szCs w:val="16"/>
            </w:rPr>
            <w:t xml:space="preserve"> </w:t>
          </w:r>
          <w:r>
            <w:rPr>
              <w:rFonts w:hint="default" w:ascii="Arial" w:hAnsi="Arial" w:cs="Arial"/>
              <w:b w:val="0"/>
              <w:i w:val="0"/>
              <w:color w:val="auto"/>
              <w:spacing w:val="-7"/>
              <w:sz w:val="16"/>
              <w:szCs w:val="16"/>
            </w:rPr>
            <w:t xml:space="preserve"> </w:t>
          </w:r>
          <w:r>
            <w:rPr>
              <w:rFonts w:hint="default" w:ascii="Arial" w:hAnsi="Arial" w:cs="Arial"/>
              <w:b w:val="0"/>
              <w:i w:val="0"/>
              <w:color w:val="auto"/>
              <w:sz w:val="16"/>
              <w:szCs w:val="16"/>
            </w:rPr>
            <w:t>DE</w:t>
          </w:r>
          <w:r>
            <w:rPr>
              <w:rFonts w:hint="default" w:ascii="Arial" w:hAnsi="Arial" w:cs="Arial"/>
              <w:b w:val="0"/>
              <w:i w:val="0"/>
              <w:color w:val="auto"/>
              <w:spacing w:val="-10"/>
              <w:sz w:val="16"/>
              <w:szCs w:val="16"/>
            </w:rPr>
            <w:t xml:space="preserve"> </w:t>
          </w:r>
          <w:r>
            <w:rPr>
              <w:rFonts w:hint="default" w:ascii="Arial" w:hAnsi="Arial" w:cs="Arial"/>
              <w:b w:val="0"/>
              <w:i w:val="0"/>
              <w:color w:val="auto"/>
              <w:sz w:val="16"/>
              <w:szCs w:val="16"/>
            </w:rPr>
            <w:t>PESO</w:t>
          </w:r>
          <w:r>
            <w:rPr>
              <w:rFonts w:hint="default" w:ascii="Arial" w:hAnsi="Arial" w:cs="Arial"/>
              <w:b w:val="0"/>
              <w:i w:val="0"/>
              <w:color w:val="auto"/>
              <w:spacing w:val="-9"/>
              <w:sz w:val="16"/>
              <w:szCs w:val="16"/>
            </w:rPr>
            <w:t xml:space="preserve"> </w:t>
          </w:r>
          <w:r>
            <w:rPr>
              <w:rFonts w:hint="default" w:ascii="Arial" w:hAnsi="Arial" w:cs="Arial"/>
              <w:b w:val="0"/>
              <w:i w:val="0"/>
              <w:color w:val="auto"/>
              <w:sz w:val="16"/>
              <w:szCs w:val="16"/>
            </w:rPr>
            <w:t>I</w:t>
          </w:r>
          <w:r>
            <w:rPr>
              <w:rFonts w:hint="default" w:ascii="Arial" w:hAnsi="Arial" w:cs="Arial"/>
              <w:b w:val="0"/>
              <w:i w:val="0"/>
              <w:color w:val="auto"/>
              <w:spacing w:val="-29"/>
              <w:sz w:val="16"/>
              <w:szCs w:val="16"/>
            </w:rPr>
            <w:t xml:space="preserve"> </w:t>
          </w:r>
          <w:r>
            <w:rPr>
              <w:rFonts w:hint="default" w:ascii="Arial" w:hAnsi="Arial" w:cs="Arial"/>
              <w:b w:val="0"/>
              <w:i w:val="0"/>
              <w:color w:val="auto"/>
              <w:sz w:val="16"/>
              <w:szCs w:val="16"/>
            </w:rPr>
            <w:t>DEAL</w:t>
          </w:r>
          <w:r>
            <w:rPr>
              <w:rFonts w:hint="default" w:ascii="Arial" w:hAnsi="Arial" w:cs="Arial"/>
              <w:b w:val="0"/>
              <w:i w:val="0"/>
              <w:color w:val="auto"/>
              <w:spacing w:val="4"/>
              <w:sz w:val="16"/>
              <w:szCs w:val="16"/>
            </w:rPr>
            <w:t xml:space="preserve"> </w:t>
          </w:r>
          <w:r>
            <w:rPr>
              <w:rFonts w:hint="default" w:ascii="Arial" w:hAnsi="Arial" w:cs="Arial"/>
              <w:b w:val="0"/>
              <w:i w:val="0"/>
              <w:color w:val="auto"/>
              <w:sz w:val="16"/>
              <w:szCs w:val="16"/>
            </w:rPr>
            <w:t>(K</w:t>
          </w:r>
          <w:r>
            <w:rPr>
              <w:rFonts w:hint="default" w:ascii="Arial" w:hAnsi="Arial" w:cs="Arial"/>
              <w:b w:val="0"/>
              <w:i w:val="0"/>
              <w:color w:val="auto"/>
              <w:spacing w:val="-29"/>
              <w:sz w:val="16"/>
              <w:szCs w:val="16"/>
            </w:rPr>
            <w:t xml:space="preserve"> </w:t>
          </w:r>
          <w:r>
            <w:rPr>
              <w:rFonts w:hint="default" w:ascii="Arial" w:hAnsi="Arial" w:cs="Arial"/>
              <w:b w:val="0"/>
              <w:i w:val="0"/>
              <w:color w:val="auto"/>
              <w:sz w:val="16"/>
              <w:szCs w:val="16"/>
            </w:rPr>
            <w:t>G)</w:t>
          </w:r>
          <w:r>
            <w:rPr>
              <w:rFonts w:hint="default" w:ascii="Arial" w:hAnsi="Arial" w:cs="Arial"/>
              <w:b w:val="0"/>
              <w:i w:val="0"/>
              <w:color w:val="auto"/>
              <w:sz w:val="16"/>
              <w:szCs w:val="16"/>
            </w:rPr>
            <w:tab/>
          </w:r>
          <w:r>
            <w:rPr>
              <w:rFonts w:hint="default" w:cs="Arial"/>
              <w:b w:val="0"/>
              <w:i w:val="0"/>
              <w:color w:val="auto"/>
              <w:sz w:val="16"/>
              <w:szCs w:val="16"/>
              <w:lang w:val="pt-BR"/>
            </w:rPr>
            <w:t>26</w:t>
          </w:r>
        </w:p>
        <w:p>
          <w:pPr>
            <w:pStyle w:val="7"/>
            <w:tabs>
              <w:tab w:val="left" w:leader="dot" w:pos="10507"/>
            </w:tabs>
            <w:ind w:left="1603" w:firstLine="0"/>
            <w:rPr>
              <w:rFonts w:hint="default" w:ascii="Arial" w:hAnsi="Arial" w:cs="Arial"/>
              <w:color w:val="auto"/>
              <w:sz w:val="16"/>
              <w:szCs w:val="16"/>
            </w:rPr>
          </w:pPr>
          <w:r>
            <w:rPr>
              <w:rFonts w:hint="default" w:ascii="Arial" w:hAnsi="Arial" w:cs="Arial"/>
              <w:color w:val="auto"/>
              <w:spacing w:val="3"/>
              <w:sz w:val="16"/>
              <w:szCs w:val="16"/>
            </w:rPr>
            <w:t>ANEXO</w:t>
          </w:r>
          <w:r>
            <w:rPr>
              <w:rFonts w:hint="default" w:ascii="Arial" w:hAnsi="Arial" w:cs="Arial"/>
              <w:color w:val="auto"/>
              <w:spacing w:val="-13"/>
              <w:sz w:val="16"/>
              <w:szCs w:val="16"/>
            </w:rPr>
            <w:t xml:space="preserve"> </w:t>
          </w:r>
          <w:r>
            <w:rPr>
              <w:rFonts w:hint="default" w:ascii="Arial" w:hAnsi="Arial" w:cs="Arial"/>
              <w:color w:val="auto"/>
              <w:spacing w:val="-13"/>
              <w:sz w:val="16"/>
              <w:szCs w:val="16"/>
              <w:lang w:val="pt-BR"/>
            </w:rPr>
            <w:t>III</w:t>
          </w:r>
          <w:r>
            <w:rPr>
              <w:rFonts w:hint="default" w:ascii="Arial" w:hAnsi="Arial" w:cs="Arial"/>
              <w:color w:val="auto"/>
              <w:spacing w:val="1"/>
              <w:sz w:val="16"/>
              <w:szCs w:val="16"/>
            </w:rPr>
            <w:t xml:space="preserve"> </w:t>
          </w:r>
          <w:r>
            <w:rPr>
              <w:rFonts w:hint="default" w:ascii="Arial" w:hAnsi="Arial" w:cs="Arial"/>
              <w:color w:val="auto"/>
              <w:sz w:val="16"/>
              <w:szCs w:val="16"/>
            </w:rPr>
            <w:t>–</w:t>
          </w:r>
          <w:r>
            <w:rPr>
              <w:rFonts w:hint="default" w:ascii="Arial" w:hAnsi="Arial" w:cs="Arial"/>
              <w:color w:val="auto"/>
              <w:spacing w:val="-14"/>
              <w:sz w:val="16"/>
              <w:szCs w:val="16"/>
            </w:rPr>
            <w:t xml:space="preserve"> </w:t>
          </w:r>
          <w:r>
            <w:rPr>
              <w:rFonts w:hint="default" w:ascii="Arial" w:hAnsi="Arial" w:cs="Arial"/>
              <w:color w:val="auto"/>
              <w:sz w:val="16"/>
              <w:szCs w:val="16"/>
            </w:rPr>
            <w:t>SI</w:t>
          </w:r>
          <w:r>
            <w:rPr>
              <w:rFonts w:hint="default" w:ascii="Arial" w:hAnsi="Arial" w:cs="Arial"/>
              <w:color w:val="auto"/>
              <w:spacing w:val="-32"/>
              <w:sz w:val="16"/>
              <w:szCs w:val="16"/>
            </w:rPr>
            <w:t xml:space="preserve"> </w:t>
          </w:r>
          <w:r>
            <w:rPr>
              <w:rFonts w:hint="default" w:ascii="Arial" w:hAnsi="Arial" w:cs="Arial"/>
              <w:color w:val="auto"/>
              <w:sz w:val="16"/>
              <w:szCs w:val="16"/>
            </w:rPr>
            <w:t>NAI</w:t>
          </w:r>
          <w:r>
            <w:rPr>
              <w:rFonts w:hint="default" w:ascii="Arial" w:hAnsi="Arial" w:cs="Arial"/>
              <w:color w:val="auto"/>
              <w:spacing w:val="-31"/>
              <w:sz w:val="16"/>
              <w:szCs w:val="16"/>
            </w:rPr>
            <w:t xml:space="preserve"> </w:t>
          </w:r>
          <w:r>
            <w:rPr>
              <w:rFonts w:hint="default" w:ascii="Arial" w:hAnsi="Arial" w:cs="Arial"/>
              <w:color w:val="auto"/>
              <w:sz w:val="16"/>
              <w:szCs w:val="16"/>
            </w:rPr>
            <w:t>S</w:t>
          </w:r>
          <w:r>
            <w:rPr>
              <w:rFonts w:hint="default" w:cs="Arial"/>
              <w:color w:val="auto"/>
              <w:sz w:val="16"/>
              <w:szCs w:val="16"/>
              <w:lang w:val="pt-BR"/>
            </w:rPr>
            <w:t xml:space="preserve"> </w:t>
          </w:r>
          <w:r>
            <w:rPr>
              <w:rFonts w:hint="default" w:ascii="Arial" w:hAnsi="Arial" w:cs="Arial"/>
              <w:color w:val="auto"/>
              <w:spacing w:val="-16"/>
              <w:sz w:val="16"/>
              <w:szCs w:val="16"/>
            </w:rPr>
            <w:t xml:space="preserve"> </w:t>
          </w:r>
          <w:r>
            <w:rPr>
              <w:rFonts w:hint="default" w:ascii="Arial" w:hAnsi="Arial" w:cs="Arial"/>
              <w:color w:val="auto"/>
              <w:sz w:val="16"/>
              <w:szCs w:val="16"/>
            </w:rPr>
            <w:t>FÍSICOS</w:t>
          </w:r>
          <w:r>
            <w:rPr>
              <w:rFonts w:hint="default" w:cs="Arial"/>
              <w:color w:val="auto"/>
              <w:sz w:val="16"/>
              <w:szCs w:val="16"/>
              <w:lang w:val="pt-BR"/>
            </w:rPr>
            <w:t xml:space="preserve"> </w:t>
          </w:r>
          <w:r>
            <w:rPr>
              <w:rFonts w:hint="default" w:ascii="Arial" w:hAnsi="Arial" w:cs="Arial"/>
              <w:color w:val="auto"/>
              <w:spacing w:val="-15"/>
              <w:sz w:val="16"/>
              <w:szCs w:val="16"/>
            </w:rPr>
            <w:t xml:space="preserve"> </w:t>
          </w:r>
          <w:r>
            <w:rPr>
              <w:rFonts w:hint="default" w:ascii="Arial" w:hAnsi="Arial" w:cs="Arial"/>
              <w:color w:val="auto"/>
              <w:sz w:val="16"/>
              <w:szCs w:val="16"/>
            </w:rPr>
            <w:t>I</w:t>
          </w:r>
          <w:r>
            <w:rPr>
              <w:rFonts w:hint="default" w:ascii="Arial" w:hAnsi="Arial" w:cs="Arial"/>
              <w:color w:val="auto"/>
              <w:spacing w:val="-31"/>
              <w:sz w:val="16"/>
              <w:szCs w:val="16"/>
            </w:rPr>
            <w:t xml:space="preserve"> </w:t>
          </w:r>
          <w:r>
            <w:rPr>
              <w:rFonts w:hint="default" w:ascii="Arial" w:hAnsi="Arial" w:cs="Arial"/>
              <w:color w:val="auto"/>
              <w:sz w:val="16"/>
              <w:szCs w:val="16"/>
            </w:rPr>
            <w:t>NDI</w:t>
          </w:r>
          <w:r>
            <w:rPr>
              <w:rFonts w:hint="default" w:ascii="Arial" w:hAnsi="Arial" w:cs="Arial"/>
              <w:color w:val="auto"/>
              <w:spacing w:val="-32"/>
              <w:sz w:val="16"/>
              <w:szCs w:val="16"/>
            </w:rPr>
            <w:t xml:space="preserve"> </w:t>
          </w:r>
          <w:r>
            <w:rPr>
              <w:rFonts w:hint="default" w:ascii="Arial" w:hAnsi="Arial" w:cs="Arial"/>
              <w:color w:val="auto"/>
              <w:spacing w:val="3"/>
              <w:sz w:val="16"/>
              <w:szCs w:val="16"/>
            </w:rPr>
            <w:t>CAT</w:t>
          </w:r>
          <w:r>
            <w:rPr>
              <w:rFonts w:hint="default" w:cs="Arial"/>
              <w:color w:val="auto"/>
              <w:spacing w:val="3"/>
              <w:sz w:val="16"/>
              <w:szCs w:val="16"/>
              <w:lang w:val="pt-BR"/>
            </w:rPr>
            <w:t>I</w:t>
          </w:r>
          <w:r>
            <w:rPr>
              <w:rFonts w:hint="default" w:ascii="Arial" w:hAnsi="Arial" w:cs="Arial"/>
              <w:color w:val="auto"/>
              <w:spacing w:val="-31"/>
              <w:sz w:val="16"/>
              <w:szCs w:val="16"/>
            </w:rPr>
            <w:t xml:space="preserve"> </w:t>
          </w:r>
          <w:r>
            <w:rPr>
              <w:rFonts w:hint="default" w:ascii="Arial" w:hAnsi="Arial" w:cs="Arial"/>
              <w:color w:val="auto"/>
              <w:sz w:val="16"/>
              <w:szCs w:val="16"/>
            </w:rPr>
            <w:t>VOS</w:t>
          </w:r>
          <w:r>
            <w:rPr>
              <w:rFonts w:hint="default" w:ascii="Arial" w:hAnsi="Arial" w:cs="Arial"/>
              <w:color w:val="auto"/>
              <w:spacing w:val="-15"/>
              <w:sz w:val="16"/>
              <w:szCs w:val="16"/>
            </w:rPr>
            <w:t xml:space="preserve"> </w:t>
          </w:r>
          <w:r>
            <w:rPr>
              <w:rFonts w:hint="default" w:ascii="Arial" w:hAnsi="Arial" w:cs="Arial"/>
              <w:color w:val="auto"/>
              <w:spacing w:val="-15"/>
              <w:sz w:val="16"/>
              <w:szCs w:val="16"/>
              <w:lang w:val="pt-BR"/>
            </w:rPr>
            <w:t xml:space="preserve"> </w:t>
          </w:r>
          <w:r>
            <w:rPr>
              <w:rFonts w:hint="default" w:ascii="Arial" w:hAnsi="Arial" w:cs="Arial"/>
              <w:color w:val="auto"/>
              <w:sz w:val="16"/>
              <w:szCs w:val="16"/>
            </w:rPr>
            <w:t>DE</w:t>
          </w:r>
          <w:r>
            <w:rPr>
              <w:rFonts w:hint="default" w:ascii="Arial" w:hAnsi="Arial" w:cs="Arial"/>
              <w:color w:val="auto"/>
              <w:sz w:val="16"/>
              <w:szCs w:val="16"/>
              <w:lang w:val="pt-BR"/>
            </w:rPr>
            <w:t xml:space="preserve"> </w:t>
          </w:r>
          <w:r>
            <w:rPr>
              <w:rFonts w:hint="default" w:ascii="Arial" w:hAnsi="Arial" w:cs="Arial"/>
              <w:color w:val="auto"/>
              <w:spacing w:val="-14"/>
              <w:sz w:val="16"/>
              <w:szCs w:val="16"/>
            </w:rPr>
            <w:t xml:space="preserve"> </w:t>
          </w:r>
          <w:r>
            <w:rPr>
              <w:rFonts w:hint="default" w:ascii="Arial" w:hAnsi="Arial" w:cs="Arial"/>
              <w:color w:val="auto"/>
              <w:sz w:val="16"/>
              <w:szCs w:val="16"/>
            </w:rPr>
            <w:t>DESNUTR</w:t>
          </w:r>
          <w:r>
            <w:rPr>
              <w:rFonts w:hint="default" w:ascii="Arial" w:hAnsi="Arial" w:cs="Arial"/>
              <w:color w:val="auto"/>
              <w:spacing w:val="-32"/>
              <w:sz w:val="16"/>
              <w:szCs w:val="16"/>
              <w:lang w:val="pt-BR"/>
            </w:rPr>
            <w:t>I</w:t>
          </w:r>
          <w:r>
            <w:rPr>
              <w:rFonts w:hint="default" w:ascii="Arial" w:hAnsi="Arial" w:cs="Arial"/>
              <w:color w:val="auto"/>
              <w:sz w:val="16"/>
              <w:szCs w:val="16"/>
            </w:rPr>
            <w:t>ÇÃO</w:t>
          </w:r>
          <w:r>
            <w:rPr>
              <w:rFonts w:hint="default" w:ascii="Arial" w:hAnsi="Arial" w:cs="Arial"/>
              <w:color w:val="auto"/>
              <w:spacing w:val="-13"/>
              <w:sz w:val="16"/>
              <w:szCs w:val="16"/>
            </w:rPr>
            <w:t xml:space="preserve"> </w:t>
          </w:r>
          <w:r>
            <w:rPr>
              <w:rFonts w:hint="default" w:ascii="Arial" w:hAnsi="Arial" w:cs="Arial"/>
              <w:color w:val="auto"/>
              <w:sz w:val="16"/>
              <w:szCs w:val="16"/>
            </w:rPr>
            <w:t>E</w:t>
          </w:r>
          <w:r>
            <w:rPr>
              <w:rFonts w:hint="default" w:ascii="Arial" w:hAnsi="Arial" w:cs="Arial"/>
              <w:color w:val="auto"/>
              <w:spacing w:val="-14"/>
              <w:sz w:val="16"/>
              <w:szCs w:val="16"/>
            </w:rPr>
            <w:t xml:space="preserve"> </w:t>
          </w:r>
          <w:r>
            <w:rPr>
              <w:rFonts w:hint="default" w:ascii="Arial" w:hAnsi="Arial" w:cs="Arial"/>
              <w:color w:val="auto"/>
              <w:spacing w:val="-14"/>
              <w:sz w:val="16"/>
              <w:szCs w:val="16"/>
              <w:lang w:val="pt-BR"/>
            </w:rPr>
            <w:t xml:space="preserve"> </w:t>
          </w:r>
          <w:r>
            <w:rPr>
              <w:rFonts w:hint="default" w:ascii="Arial" w:hAnsi="Arial" w:cs="Arial"/>
              <w:color w:val="auto"/>
              <w:sz w:val="16"/>
              <w:szCs w:val="16"/>
            </w:rPr>
            <w:t>CARÊNC</w:t>
          </w:r>
          <w:r>
            <w:rPr>
              <w:rFonts w:hint="default" w:cs="Arial"/>
              <w:color w:val="auto"/>
              <w:sz w:val="16"/>
              <w:szCs w:val="16"/>
              <w:lang w:val="pt-BR"/>
            </w:rPr>
            <w:t>I</w:t>
          </w:r>
          <w:r>
            <w:rPr>
              <w:rFonts w:hint="default" w:ascii="Arial" w:hAnsi="Arial" w:cs="Arial"/>
              <w:color w:val="auto"/>
              <w:sz w:val="16"/>
              <w:szCs w:val="16"/>
            </w:rPr>
            <w:t>AS</w:t>
          </w:r>
          <w:r>
            <w:rPr>
              <w:rFonts w:hint="default" w:cs="Arial"/>
              <w:color w:val="auto"/>
              <w:sz w:val="16"/>
              <w:szCs w:val="16"/>
              <w:lang w:val="pt-BR"/>
            </w:rPr>
            <w:t xml:space="preserve"> </w:t>
          </w:r>
          <w:r>
            <w:rPr>
              <w:rFonts w:hint="default" w:ascii="Arial" w:hAnsi="Arial" w:cs="Arial"/>
              <w:color w:val="auto"/>
              <w:spacing w:val="-16"/>
              <w:sz w:val="16"/>
              <w:szCs w:val="16"/>
            </w:rPr>
            <w:t xml:space="preserve"> </w:t>
          </w:r>
          <w:r>
            <w:rPr>
              <w:rFonts w:hint="default" w:ascii="Arial" w:hAnsi="Arial" w:cs="Arial"/>
              <w:color w:val="auto"/>
              <w:sz w:val="16"/>
              <w:szCs w:val="16"/>
            </w:rPr>
            <w:t>DE</w:t>
          </w:r>
          <w:r>
            <w:rPr>
              <w:rFonts w:hint="default" w:cs="Arial"/>
              <w:color w:val="auto"/>
              <w:sz w:val="16"/>
              <w:szCs w:val="16"/>
              <w:lang w:val="pt-BR"/>
            </w:rPr>
            <w:t xml:space="preserve"> </w:t>
          </w:r>
          <w:r>
            <w:rPr>
              <w:rFonts w:hint="default" w:ascii="Arial" w:hAnsi="Arial" w:cs="Arial"/>
              <w:color w:val="auto"/>
              <w:spacing w:val="-14"/>
              <w:sz w:val="16"/>
              <w:szCs w:val="16"/>
            </w:rPr>
            <w:t xml:space="preserve"> </w:t>
          </w:r>
          <w:r>
            <w:rPr>
              <w:rFonts w:hint="default" w:ascii="Arial" w:hAnsi="Arial" w:cs="Arial"/>
              <w:color w:val="auto"/>
              <w:sz w:val="16"/>
              <w:szCs w:val="16"/>
            </w:rPr>
            <w:t>NUTR</w:t>
          </w:r>
          <w:r>
            <w:rPr>
              <w:rFonts w:hint="default" w:cs="Arial"/>
              <w:color w:val="auto"/>
              <w:sz w:val="16"/>
              <w:szCs w:val="16"/>
              <w:lang w:val="pt-BR"/>
            </w:rPr>
            <w:t>I</w:t>
          </w:r>
          <w:r>
            <w:rPr>
              <w:rFonts w:hint="default" w:ascii="Arial" w:hAnsi="Arial" w:cs="Arial"/>
              <w:color w:val="auto"/>
              <w:sz w:val="16"/>
              <w:szCs w:val="16"/>
            </w:rPr>
            <w:t>ENTES</w:t>
          </w:r>
          <w:r>
            <w:rPr>
              <w:rFonts w:hint="default" w:ascii="Arial" w:hAnsi="Arial" w:cs="Arial"/>
              <w:color w:val="auto"/>
              <w:sz w:val="16"/>
              <w:szCs w:val="16"/>
            </w:rPr>
            <w:tab/>
          </w:r>
          <w:r>
            <w:rPr>
              <w:rFonts w:hint="default" w:cs="Arial"/>
              <w:color w:val="auto"/>
              <w:sz w:val="16"/>
              <w:szCs w:val="16"/>
              <w:lang w:val="pt-BR"/>
            </w:rPr>
            <w:t>27</w:t>
          </w:r>
        </w:p>
        <w:p>
          <w:pPr>
            <w:pStyle w:val="12"/>
            <w:tabs>
              <w:tab w:val="left" w:leader="dot" w:pos="10507"/>
            </w:tabs>
            <w:spacing w:line="249" w:lineRule="auto"/>
            <w:ind w:right="634"/>
            <w:rPr>
              <w:rFonts w:hint="default" w:ascii="Arial" w:hAnsi="Arial" w:cs="Arial"/>
              <w:b w:val="0"/>
              <w:i w:val="0"/>
              <w:color w:val="auto"/>
              <w:sz w:val="16"/>
              <w:szCs w:val="16"/>
            </w:rPr>
          </w:pPr>
          <w:r>
            <w:rPr>
              <w:rFonts w:hint="default" w:ascii="Arial" w:hAnsi="Arial" w:cs="Arial"/>
              <w:b w:val="0"/>
              <w:i w:val="0"/>
              <w:color w:val="auto"/>
              <w:spacing w:val="3"/>
              <w:sz w:val="16"/>
              <w:szCs w:val="16"/>
            </w:rPr>
            <w:t>ANEXO</w:t>
          </w:r>
          <w:r>
            <w:rPr>
              <w:rFonts w:hint="default" w:ascii="Arial" w:hAnsi="Arial" w:cs="Arial"/>
              <w:b w:val="0"/>
              <w:i w:val="0"/>
              <w:color w:val="auto"/>
              <w:spacing w:val="-8"/>
              <w:sz w:val="16"/>
              <w:szCs w:val="16"/>
            </w:rPr>
            <w:t xml:space="preserve"> </w:t>
          </w:r>
          <w:r>
            <w:rPr>
              <w:rFonts w:hint="default" w:ascii="Arial" w:hAnsi="Arial" w:cs="Arial"/>
              <w:b w:val="0"/>
              <w:i w:val="0"/>
              <w:color w:val="auto"/>
              <w:spacing w:val="-8"/>
              <w:sz w:val="16"/>
              <w:szCs w:val="16"/>
              <w:lang w:val="pt-BR"/>
            </w:rPr>
            <w:t>IV</w:t>
          </w:r>
          <w:r>
            <w:rPr>
              <w:rFonts w:hint="default" w:ascii="Arial" w:hAnsi="Arial" w:cs="Arial"/>
              <w:b w:val="0"/>
              <w:i w:val="0"/>
              <w:color w:val="auto"/>
              <w:spacing w:val="-37"/>
              <w:sz w:val="16"/>
              <w:szCs w:val="16"/>
            </w:rPr>
            <w:t xml:space="preserve"> </w:t>
          </w:r>
          <w:r>
            <w:rPr>
              <w:rFonts w:hint="default" w:ascii="Arial" w:hAnsi="Arial" w:cs="Arial"/>
              <w:b w:val="0"/>
              <w:i w:val="0"/>
              <w:color w:val="auto"/>
              <w:spacing w:val="1"/>
              <w:sz w:val="16"/>
              <w:szCs w:val="16"/>
            </w:rPr>
            <w:t xml:space="preserve"> </w:t>
          </w:r>
          <w:r>
            <w:rPr>
              <w:rFonts w:hint="default" w:ascii="Arial" w:hAnsi="Arial" w:cs="Arial"/>
              <w:b w:val="0"/>
              <w:i w:val="0"/>
              <w:color w:val="auto"/>
              <w:sz w:val="16"/>
              <w:szCs w:val="16"/>
            </w:rPr>
            <w:t>-</w:t>
          </w:r>
          <w:r>
            <w:rPr>
              <w:rFonts w:hint="default" w:ascii="Arial" w:hAnsi="Arial" w:cs="Arial"/>
              <w:b w:val="0"/>
              <w:i w:val="0"/>
              <w:color w:val="auto"/>
              <w:spacing w:val="-7"/>
              <w:sz w:val="16"/>
              <w:szCs w:val="16"/>
            </w:rPr>
            <w:t xml:space="preserve"> </w:t>
          </w:r>
          <w:r>
            <w:rPr>
              <w:rFonts w:hint="default" w:ascii="Arial" w:hAnsi="Arial" w:cs="Arial"/>
              <w:b w:val="0"/>
              <w:i w:val="0"/>
              <w:color w:val="auto"/>
              <w:sz w:val="16"/>
              <w:szCs w:val="16"/>
            </w:rPr>
            <w:t>DRI</w:t>
          </w:r>
          <w:r>
            <w:rPr>
              <w:rFonts w:hint="default" w:ascii="Arial" w:hAnsi="Arial" w:cs="Arial"/>
              <w:b w:val="0"/>
              <w:i w:val="0"/>
              <w:color w:val="auto"/>
              <w:spacing w:val="-38"/>
              <w:sz w:val="16"/>
              <w:szCs w:val="16"/>
            </w:rPr>
            <w:t xml:space="preserve"> </w:t>
          </w:r>
          <w:r>
            <w:rPr>
              <w:rFonts w:hint="default" w:ascii="Arial" w:hAnsi="Arial" w:cs="Arial"/>
              <w:b w:val="0"/>
              <w:i w:val="0"/>
              <w:color w:val="auto"/>
              <w:sz w:val="16"/>
              <w:szCs w:val="16"/>
            </w:rPr>
            <w:t>S:</w:t>
          </w:r>
          <w:r>
            <w:rPr>
              <w:rFonts w:hint="default" w:ascii="Arial" w:hAnsi="Arial" w:cs="Arial"/>
              <w:b w:val="0"/>
              <w:i w:val="0"/>
              <w:color w:val="auto"/>
              <w:spacing w:val="2"/>
              <w:sz w:val="16"/>
              <w:szCs w:val="16"/>
            </w:rPr>
            <w:t xml:space="preserve"> </w:t>
          </w:r>
          <w:r>
            <w:rPr>
              <w:rFonts w:hint="default" w:cs="Arial"/>
              <w:b w:val="0"/>
              <w:i w:val="0"/>
              <w:color w:val="auto"/>
              <w:spacing w:val="2"/>
              <w:sz w:val="16"/>
              <w:szCs w:val="16"/>
              <w:lang w:val="pt-BR"/>
            </w:rPr>
            <w:t>VITAMINAS E MINERAIS</w:t>
          </w:r>
          <w:r>
            <w:rPr>
              <w:rFonts w:hint="default" w:ascii="Arial" w:hAnsi="Arial" w:cs="Arial"/>
              <w:b w:val="0"/>
              <w:i w:val="0"/>
              <w:color w:val="auto"/>
              <w:sz w:val="16"/>
              <w:szCs w:val="16"/>
            </w:rPr>
            <w:tab/>
          </w:r>
          <w:r>
            <w:rPr>
              <w:rFonts w:hint="default" w:cs="Arial"/>
              <w:b w:val="0"/>
              <w:i w:val="0"/>
              <w:color w:val="auto"/>
              <w:sz w:val="16"/>
              <w:szCs w:val="16"/>
              <w:lang w:val="pt-BR"/>
            </w:rPr>
            <w:t>28</w:t>
          </w:r>
        </w:p>
        <w:p>
          <w:pPr>
            <w:pStyle w:val="12"/>
            <w:tabs>
              <w:tab w:val="left" w:leader="dot" w:pos="10507"/>
            </w:tabs>
            <w:spacing w:before="5"/>
            <w:rPr>
              <w:rFonts w:hint="default" w:ascii="Arial" w:hAnsi="Arial" w:cs="Arial"/>
              <w:b w:val="0"/>
              <w:i w:val="0"/>
              <w:color w:val="auto"/>
              <w:sz w:val="16"/>
              <w:szCs w:val="16"/>
            </w:rPr>
          </w:pPr>
          <w:r>
            <w:rPr>
              <w:rFonts w:hint="default" w:ascii="Arial" w:hAnsi="Arial" w:cs="Arial"/>
              <w:b w:val="0"/>
              <w:i w:val="0"/>
              <w:color w:val="auto"/>
              <w:spacing w:val="3"/>
              <w:sz w:val="16"/>
              <w:szCs w:val="16"/>
            </w:rPr>
            <w:t>ANEXO</w:t>
          </w:r>
          <w:r>
            <w:rPr>
              <w:rFonts w:hint="default" w:ascii="Arial" w:hAnsi="Arial" w:cs="Arial"/>
              <w:b w:val="0"/>
              <w:i w:val="0"/>
              <w:color w:val="auto"/>
              <w:spacing w:val="-7"/>
              <w:sz w:val="16"/>
              <w:szCs w:val="16"/>
            </w:rPr>
            <w:t xml:space="preserve"> </w:t>
          </w:r>
          <w:r>
            <w:rPr>
              <w:rFonts w:hint="default" w:ascii="Arial" w:hAnsi="Arial" w:cs="Arial"/>
              <w:b w:val="0"/>
              <w:i w:val="0"/>
              <w:color w:val="auto"/>
              <w:spacing w:val="-7"/>
              <w:sz w:val="16"/>
              <w:szCs w:val="16"/>
              <w:lang w:val="pt-BR"/>
            </w:rPr>
            <w:t>VI</w:t>
          </w:r>
          <w:r>
            <w:rPr>
              <w:rFonts w:hint="default" w:ascii="Arial" w:hAnsi="Arial" w:cs="Arial"/>
              <w:b w:val="0"/>
              <w:i w:val="0"/>
              <w:color w:val="auto"/>
              <w:spacing w:val="10"/>
              <w:sz w:val="16"/>
              <w:szCs w:val="16"/>
            </w:rPr>
            <w:t xml:space="preserve"> </w:t>
          </w:r>
          <w:r>
            <w:rPr>
              <w:rFonts w:hint="default" w:ascii="Arial" w:hAnsi="Arial" w:cs="Arial"/>
              <w:b w:val="0"/>
              <w:i w:val="0"/>
              <w:color w:val="auto"/>
              <w:sz w:val="16"/>
              <w:szCs w:val="16"/>
            </w:rPr>
            <w:t>-</w:t>
          </w:r>
          <w:r>
            <w:rPr>
              <w:rFonts w:hint="default" w:ascii="Arial" w:hAnsi="Arial" w:cs="Arial"/>
              <w:b w:val="0"/>
              <w:i w:val="0"/>
              <w:color w:val="auto"/>
              <w:spacing w:val="-5"/>
              <w:sz w:val="16"/>
              <w:szCs w:val="16"/>
            </w:rPr>
            <w:t xml:space="preserve"> </w:t>
          </w:r>
          <w:r>
            <w:rPr>
              <w:rFonts w:hint="default" w:ascii="Arial" w:hAnsi="Arial" w:cs="Arial"/>
              <w:b w:val="0"/>
              <w:i w:val="0"/>
              <w:color w:val="auto"/>
              <w:sz w:val="16"/>
              <w:szCs w:val="16"/>
            </w:rPr>
            <w:t>M</w:t>
          </w:r>
          <w:r>
            <w:rPr>
              <w:rFonts w:hint="default" w:ascii="Arial" w:hAnsi="Arial" w:cs="Arial"/>
              <w:b w:val="0"/>
              <w:i w:val="0"/>
              <w:color w:val="auto"/>
              <w:spacing w:val="-35"/>
              <w:sz w:val="16"/>
              <w:szCs w:val="16"/>
            </w:rPr>
            <w:t xml:space="preserve"> </w:t>
          </w:r>
          <w:r>
            <w:rPr>
              <w:rFonts w:hint="default" w:ascii="Arial" w:hAnsi="Arial" w:cs="Arial"/>
              <w:b w:val="0"/>
              <w:i w:val="0"/>
              <w:color w:val="auto"/>
              <w:sz w:val="16"/>
              <w:szCs w:val="16"/>
            </w:rPr>
            <w:t>APAS</w:t>
          </w:r>
          <w:r>
            <w:rPr>
              <w:rFonts w:hint="default" w:ascii="Arial" w:hAnsi="Arial" w:cs="Arial"/>
              <w:b w:val="0"/>
              <w:i w:val="0"/>
              <w:color w:val="auto"/>
              <w:spacing w:val="-11"/>
              <w:sz w:val="16"/>
              <w:szCs w:val="16"/>
            </w:rPr>
            <w:t xml:space="preserve"> </w:t>
          </w:r>
          <w:r>
            <w:rPr>
              <w:rFonts w:hint="default" w:ascii="Arial" w:hAnsi="Arial" w:cs="Arial"/>
              <w:b w:val="0"/>
              <w:i w:val="0"/>
              <w:color w:val="auto"/>
              <w:sz w:val="16"/>
              <w:szCs w:val="16"/>
            </w:rPr>
            <w:t>DE</w:t>
          </w:r>
          <w:r>
            <w:rPr>
              <w:rFonts w:hint="default" w:ascii="Arial" w:hAnsi="Arial" w:cs="Arial"/>
              <w:b w:val="0"/>
              <w:i w:val="0"/>
              <w:color w:val="auto"/>
              <w:spacing w:val="-8"/>
              <w:sz w:val="16"/>
              <w:szCs w:val="16"/>
            </w:rPr>
            <w:t xml:space="preserve"> </w:t>
          </w:r>
          <w:r>
            <w:rPr>
              <w:rFonts w:hint="default" w:ascii="Arial" w:hAnsi="Arial" w:cs="Arial"/>
              <w:b w:val="0"/>
              <w:i w:val="0"/>
              <w:color w:val="auto"/>
              <w:sz w:val="16"/>
              <w:szCs w:val="16"/>
            </w:rPr>
            <w:t>FRAC</w:t>
          </w:r>
          <w:r>
            <w:rPr>
              <w:rFonts w:hint="default" w:cs="Arial"/>
              <w:b w:val="0"/>
              <w:i w:val="0"/>
              <w:color w:val="auto"/>
              <w:sz w:val="16"/>
              <w:szCs w:val="16"/>
              <w:lang w:val="pt-BR"/>
            </w:rPr>
            <w:t>I</w:t>
          </w:r>
          <w:r>
            <w:rPr>
              <w:rFonts w:hint="default" w:ascii="Arial" w:hAnsi="Arial" w:cs="Arial"/>
              <w:b w:val="0"/>
              <w:i w:val="0"/>
              <w:color w:val="auto"/>
              <w:sz w:val="16"/>
              <w:szCs w:val="16"/>
            </w:rPr>
            <w:t>ONAM</w:t>
          </w:r>
          <w:r>
            <w:rPr>
              <w:rFonts w:hint="default" w:ascii="Arial" w:hAnsi="Arial" w:cs="Arial"/>
              <w:b w:val="0"/>
              <w:i w:val="0"/>
              <w:color w:val="auto"/>
              <w:spacing w:val="-25"/>
              <w:sz w:val="16"/>
              <w:szCs w:val="16"/>
            </w:rPr>
            <w:t xml:space="preserve"> </w:t>
          </w:r>
          <w:r>
            <w:rPr>
              <w:rFonts w:hint="default" w:ascii="Arial" w:hAnsi="Arial" w:cs="Arial"/>
              <w:b w:val="0"/>
              <w:i w:val="0"/>
              <w:color w:val="auto"/>
              <w:spacing w:val="2"/>
              <w:sz w:val="16"/>
              <w:szCs w:val="16"/>
            </w:rPr>
            <w:t>ENTO</w:t>
          </w:r>
          <w:r>
            <w:rPr>
              <w:rFonts w:hint="default" w:ascii="Arial" w:hAnsi="Arial" w:cs="Arial"/>
              <w:b w:val="0"/>
              <w:i w:val="0"/>
              <w:color w:val="auto"/>
              <w:spacing w:val="-8"/>
              <w:sz w:val="16"/>
              <w:szCs w:val="16"/>
            </w:rPr>
            <w:t xml:space="preserve"> </w:t>
          </w:r>
          <w:r>
            <w:rPr>
              <w:rFonts w:hint="default" w:ascii="Arial" w:hAnsi="Arial" w:cs="Arial"/>
              <w:b w:val="0"/>
              <w:i w:val="0"/>
              <w:color w:val="auto"/>
              <w:sz w:val="16"/>
              <w:szCs w:val="16"/>
            </w:rPr>
            <w:t>E</w:t>
          </w:r>
          <w:r>
            <w:rPr>
              <w:rFonts w:hint="default" w:ascii="Arial" w:hAnsi="Arial" w:cs="Arial"/>
              <w:b w:val="0"/>
              <w:i w:val="0"/>
              <w:color w:val="auto"/>
              <w:spacing w:val="-9"/>
              <w:sz w:val="16"/>
              <w:szCs w:val="16"/>
            </w:rPr>
            <w:t xml:space="preserve"> </w:t>
          </w:r>
          <w:r>
            <w:rPr>
              <w:rFonts w:hint="default" w:ascii="Arial" w:hAnsi="Arial" w:cs="Arial"/>
              <w:b w:val="0"/>
              <w:i w:val="0"/>
              <w:color w:val="auto"/>
              <w:sz w:val="16"/>
              <w:szCs w:val="16"/>
            </w:rPr>
            <w:t>DISTR</w:t>
          </w:r>
          <w:r>
            <w:rPr>
              <w:rFonts w:hint="default" w:cs="Arial"/>
              <w:b w:val="0"/>
              <w:i w:val="0"/>
              <w:color w:val="auto"/>
              <w:sz w:val="16"/>
              <w:szCs w:val="16"/>
              <w:lang w:val="pt-BR"/>
            </w:rPr>
            <w:t>I</w:t>
          </w:r>
          <w:r>
            <w:rPr>
              <w:rFonts w:hint="default" w:ascii="Arial" w:hAnsi="Arial" w:cs="Arial"/>
              <w:b w:val="0"/>
              <w:i w:val="0"/>
              <w:color w:val="auto"/>
              <w:sz w:val="16"/>
              <w:szCs w:val="16"/>
            </w:rPr>
            <w:t>BU</w:t>
          </w:r>
          <w:r>
            <w:rPr>
              <w:rFonts w:hint="default" w:cs="Arial"/>
              <w:b w:val="0"/>
              <w:i w:val="0"/>
              <w:color w:val="auto"/>
              <w:sz w:val="16"/>
              <w:szCs w:val="16"/>
              <w:lang w:val="pt-BR"/>
            </w:rPr>
            <w:t>I</w:t>
          </w:r>
          <w:r>
            <w:rPr>
              <w:rFonts w:hint="default" w:ascii="Arial" w:hAnsi="Arial" w:cs="Arial"/>
              <w:b w:val="0"/>
              <w:i w:val="0"/>
              <w:color w:val="auto"/>
              <w:sz w:val="16"/>
              <w:szCs w:val="16"/>
            </w:rPr>
            <w:t>ÇÃO</w:t>
          </w:r>
          <w:r>
            <w:rPr>
              <w:rFonts w:hint="default" w:ascii="Arial" w:hAnsi="Arial" w:cs="Arial"/>
              <w:b w:val="0"/>
              <w:i w:val="0"/>
              <w:color w:val="auto"/>
              <w:spacing w:val="-8"/>
              <w:sz w:val="16"/>
              <w:szCs w:val="16"/>
            </w:rPr>
            <w:t xml:space="preserve"> </w:t>
          </w:r>
          <w:r>
            <w:rPr>
              <w:rFonts w:hint="default" w:ascii="Arial" w:hAnsi="Arial" w:cs="Arial"/>
              <w:b w:val="0"/>
              <w:i w:val="0"/>
              <w:color w:val="auto"/>
              <w:sz w:val="16"/>
              <w:szCs w:val="16"/>
            </w:rPr>
            <w:t>DE</w:t>
          </w:r>
          <w:r>
            <w:rPr>
              <w:rFonts w:hint="default" w:ascii="Arial" w:hAnsi="Arial" w:cs="Arial"/>
              <w:b w:val="0"/>
              <w:i w:val="0"/>
              <w:color w:val="auto"/>
              <w:spacing w:val="-9"/>
              <w:sz w:val="16"/>
              <w:szCs w:val="16"/>
            </w:rPr>
            <w:t xml:space="preserve"> </w:t>
          </w:r>
          <w:r>
            <w:rPr>
              <w:rFonts w:hint="default" w:cs="Arial"/>
              <w:b w:val="0"/>
              <w:i w:val="0"/>
              <w:color w:val="auto"/>
              <w:spacing w:val="-9"/>
              <w:sz w:val="16"/>
              <w:szCs w:val="16"/>
              <w:lang w:val="pt-BR"/>
            </w:rPr>
            <w:t>SUPLEMENTO ORAL</w:t>
          </w:r>
          <w:r>
            <w:rPr>
              <w:rFonts w:hint="default" w:ascii="Arial" w:hAnsi="Arial" w:cs="Arial"/>
              <w:b w:val="0"/>
              <w:i w:val="0"/>
              <w:color w:val="auto"/>
              <w:sz w:val="16"/>
              <w:szCs w:val="16"/>
            </w:rPr>
            <w:tab/>
          </w:r>
          <w:r>
            <w:rPr>
              <w:rFonts w:hint="default" w:cs="Arial"/>
              <w:b w:val="0"/>
              <w:i w:val="0"/>
              <w:color w:val="auto"/>
              <w:sz w:val="16"/>
              <w:szCs w:val="16"/>
              <w:lang w:val="pt-BR"/>
            </w:rPr>
            <w:t>36</w:t>
          </w:r>
        </w:p>
        <w:p>
          <w:pPr>
            <w:pStyle w:val="7"/>
            <w:tabs>
              <w:tab w:val="left" w:leader="dot" w:pos="10507"/>
            </w:tabs>
            <w:ind w:left="1603" w:firstLine="0"/>
            <w:rPr>
              <w:rFonts w:ascii="Times New Roman" w:hAnsi="Times New Roman"/>
              <w:color w:val="auto"/>
              <w:sz w:val="16"/>
              <w:szCs w:val="16"/>
            </w:rPr>
          </w:pPr>
        </w:p>
        <w:p>
          <w:pPr>
            <w:pStyle w:val="7"/>
            <w:tabs>
              <w:tab w:val="left" w:leader="dot" w:pos="10507"/>
            </w:tabs>
            <w:ind w:left="1603" w:firstLine="0"/>
            <w:rPr>
              <w:rFonts w:ascii="Times New Roman" w:hAnsi="Times New Roman"/>
              <w:color w:val="auto"/>
              <w:sz w:val="20"/>
            </w:rPr>
          </w:pPr>
        </w:p>
        <w:p>
          <w:pPr>
            <w:pStyle w:val="7"/>
            <w:tabs>
              <w:tab w:val="left" w:leader="dot" w:pos="10507"/>
            </w:tabs>
            <w:ind w:left="1603" w:firstLine="0"/>
            <w:rPr>
              <w:rFonts w:ascii="Times New Roman" w:hAnsi="Times New Roman"/>
              <w:sz w:val="20"/>
            </w:rPr>
          </w:pPr>
        </w:p>
        <w:p>
          <w:pPr>
            <w:pStyle w:val="7"/>
            <w:tabs>
              <w:tab w:val="left" w:leader="dot" w:pos="10507"/>
            </w:tabs>
            <w:ind w:left="1603" w:firstLine="0"/>
            <w:rPr>
              <w:rFonts w:ascii="Times New Roman" w:hAnsi="Times New Roman"/>
              <w:sz w:val="20"/>
            </w:rPr>
          </w:pPr>
        </w:p>
      </w:sdtContent>
    </w:sdt>
    <w:p>
      <w:pPr>
        <w:spacing w:after="0"/>
        <w:rPr>
          <w:rFonts w:ascii="Times New Roman" w:hAnsi="Times New Roman"/>
          <w:sz w:val="20"/>
        </w:rPr>
        <w:sectPr>
          <w:pgSz w:w="11910" w:h="16840"/>
          <w:pgMar w:top="1460" w:right="560" w:bottom="600" w:left="0" w:header="0" w:footer="417" w:gutter="0"/>
          <w:cols w:equalWidth="0" w:num="1">
            <w:col w:w="11350"/>
          </w:cols>
        </w:sectPr>
      </w:pPr>
    </w:p>
    <w:p>
      <w:pPr>
        <w:rPr>
          <w:lang w:val="pt-BR"/>
        </w:rPr>
      </w:pPr>
      <w:bookmarkStart w:id="0" w:name="_TOC_250009"/>
      <w:bookmarkEnd w:id="0"/>
    </w:p>
    <w:p>
      <w:pPr>
        <w:rPr>
          <w:lang w:val="pt-BR"/>
        </w:rPr>
      </w:pPr>
    </w:p>
    <w:tbl>
      <w:tblPr>
        <w:tblStyle w:val="5"/>
        <w:tblpPr w:leftFromText="180" w:rightFromText="180" w:vertAnchor="page" w:horzAnchor="page" w:tblpX="452" w:tblpY="288"/>
        <w:tblOverlap w:val="never"/>
        <w:tblW w:w="10349" w:type="dxa"/>
        <w:tblInd w:w="0" w:type="dxa"/>
        <w:tblLayout w:type="fixed"/>
        <w:tblCellMar>
          <w:top w:w="0" w:type="dxa"/>
          <w:left w:w="70" w:type="dxa"/>
          <w:bottom w:w="0" w:type="dxa"/>
          <w:right w:w="70" w:type="dxa"/>
        </w:tblCellMar>
      </w:tblPr>
      <w:tblGrid>
        <w:gridCol w:w="1844"/>
        <w:gridCol w:w="8505"/>
      </w:tblGrid>
      <w:tr>
        <w:tblPrEx>
          <w:tblCellMar>
            <w:top w:w="0" w:type="dxa"/>
            <w:left w:w="70" w:type="dxa"/>
            <w:bottom w:w="0" w:type="dxa"/>
            <w:right w:w="70" w:type="dxa"/>
          </w:tblCellMar>
        </w:tblPrEx>
        <w:trPr>
          <w:trHeight w:val="1418" w:hRule="atLeast"/>
        </w:trPr>
        <w:tc>
          <w:tcPr>
            <w:tcW w:w="1844" w:type="dxa"/>
            <w:vAlign w:val="center"/>
          </w:tcPr>
          <w:p>
            <w:pPr>
              <w:snapToGrid w:val="0"/>
              <w:jc w:val="center"/>
              <w:rPr>
                <w:rFonts w:ascii="Arial" w:hAnsi="Arial" w:cs="Arial"/>
              </w:rPr>
            </w:pPr>
            <w:r>
              <w:drawing>
                <wp:anchor distT="0" distB="0" distL="114300" distR="114300" simplePos="0" relativeHeight="251669504" behindDoc="1" locked="0" layoutInCell="1" allowOverlap="1">
                  <wp:simplePos x="0" y="0"/>
                  <wp:positionH relativeFrom="column">
                    <wp:posOffset>354965</wp:posOffset>
                  </wp:positionH>
                  <wp:positionV relativeFrom="paragraph">
                    <wp:posOffset>35560</wp:posOffset>
                  </wp:positionV>
                  <wp:extent cx="613410" cy="720090"/>
                  <wp:effectExtent l="0" t="0" r="15240" b="381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pic:cNvPicPr>
                        </pic:nvPicPr>
                        <pic:blipFill>
                          <a:blip r:embed="rId14"/>
                          <a:stretch>
                            <a:fillRect/>
                          </a:stretch>
                        </pic:blipFill>
                        <pic:spPr>
                          <a:xfrm>
                            <a:off x="0" y="0"/>
                            <a:ext cx="613410" cy="720090"/>
                          </a:xfrm>
                          <a:prstGeom prst="rect">
                            <a:avLst/>
                          </a:prstGeom>
                          <a:solidFill>
                            <a:srgbClr val="FFFFFF"/>
                          </a:solidFill>
                          <a:ln w="9525">
                            <a:noFill/>
                          </a:ln>
                        </pic:spPr>
                      </pic:pic>
                    </a:graphicData>
                  </a:graphic>
                </wp:anchor>
              </w:drawing>
            </w:r>
          </w:p>
        </w:tc>
        <w:tc>
          <w:tcPr>
            <w:tcW w:w="8505" w:type="dxa"/>
            <w:vAlign w:val="center"/>
          </w:tcPr>
          <w:p>
            <w:pPr>
              <w:pStyle w:val="18"/>
              <w:jc w:val="center"/>
              <w:rPr>
                <w:rFonts w:ascii="Arial" w:hAnsi="Arial" w:cs="Arial"/>
                <w:b/>
                <w:sz w:val="20"/>
                <w:szCs w:val="20"/>
              </w:rPr>
            </w:pPr>
            <w:r>
              <w:rPr>
                <w:rFonts w:ascii="Arial" w:hAnsi="Arial" w:cs="Arial"/>
                <w:b/>
                <w:spacing w:val="-20"/>
                <w:sz w:val="32"/>
                <w:szCs w:val="32"/>
              </w:rPr>
              <w:t>Santa Casa de Misericórdia de Paraguaçu Paulista</w:t>
            </w:r>
          </w:p>
          <w:p>
            <w:pPr>
              <w:pStyle w:val="18"/>
              <w:jc w:val="center"/>
              <w:rPr>
                <w:rFonts w:ascii="Arial" w:hAnsi="Arial" w:cs="Arial"/>
                <w:sz w:val="20"/>
                <w:szCs w:val="20"/>
              </w:rPr>
            </w:pPr>
            <w:r>
              <w:rPr>
                <w:rFonts w:ascii="Arial" w:hAnsi="Arial" w:cs="Arial"/>
                <w:b/>
                <w:sz w:val="20"/>
                <w:szCs w:val="20"/>
              </w:rPr>
              <w:t>C.N.P.J. 53.638.649/0001-07</w:t>
            </w:r>
          </w:p>
          <w:p>
            <w:pPr>
              <w:pStyle w:val="18"/>
              <w:jc w:val="center"/>
              <w:rPr>
                <w:rFonts w:ascii="Arial" w:hAnsi="Arial" w:cs="Arial"/>
                <w:sz w:val="20"/>
                <w:szCs w:val="20"/>
              </w:rPr>
            </w:pPr>
            <w:r>
              <w:rPr>
                <w:rFonts w:ascii="Arial" w:hAnsi="Arial" w:cs="Arial"/>
                <w:sz w:val="20"/>
                <w:szCs w:val="20"/>
              </w:rPr>
              <w:t xml:space="preserve">e-mail:  </w:t>
            </w:r>
            <w:r>
              <w:fldChar w:fldCharType="begin"/>
            </w:r>
            <w:r>
              <w:instrText xml:space="preserve"> HYPERLINK "mailto:stacasappta@netonne.com.br"</w:instrText>
            </w:r>
            <w:r>
              <w:fldChar w:fldCharType="separate"/>
            </w:r>
            <w:r>
              <w:rPr>
                <w:rStyle w:val="6"/>
                <w:rFonts w:ascii="Arial" w:hAnsi="Arial" w:cs="Arial"/>
                <w:color w:val="auto"/>
                <w:sz w:val="20"/>
                <w:szCs w:val="20"/>
              </w:rPr>
              <w:t>stacasappta@netonne.com.br</w:t>
            </w:r>
            <w:r>
              <w:fldChar w:fldCharType="end"/>
            </w:r>
            <w:r>
              <w:rPr>
                <w:rFonts w:ascii="Arial" w:hAnsi="Arial" w:cs="Arial"/>
                <w:sz w:val="20"/>
                <w:szCs w:val="20"/>
              </w:rPr>
              <w:t xml:space="preserve">     home page: </w:t>
            </w:r>
            <w:r>
              <w:fldChar w:fldCharType="begin"/>
            </w:r>
            <w:r>
              <w:instrText xml:space="preserve"> HYPERLINK ""</w:instrText>
            </w:r>
            <w:r>
              <w:fldChar w:fldCharType="separate"/>
            </w:r>
            <w:r>
              <w:rPr>
                <w:rStyle w:val="6"/>
                <w:rFonts w:ascii="Arial" w:hAnsi="Arial" w:cs="Arial"/>
                <w:color w:val="auto"/>
                <w:sz w:val="20"/>
                <w:szCs w:val="20"/>
              </w:rPr>
              <w:t>www.hospitalparaguaçu.com.br</w:t>
            </w:r>
            <w:r>
              <w:fldChar w:fldCharType="end"/>
            </w:r>
          </w:p>
          <w:p>
            <w:pPr>
              <w:pStyle w:val="18"/>
              <w:jc w:val="center"/>
              <w:rPr>
                <w:rFonts w:ascii="Arial" w:hAnsi="Arial" w:cs="Arial"/>
                <w:sz w:val="20"/>
                <w:szCs w:val="20"/>
              </w:rPr>
            </w:pPr>
            <w:r>
              <w:rPr>
                <w:rFonts w:ascii="Arial" w:hAnsi="Arial" w:cs="Arial"/>
                <w:sz w:val="20"/>
                <w:szCs w:val="20"/>
              </w:rPr>
              <w:t>Rua Caramuru, 568 - fone: 18-3361-1133 fax: 18-3361-1988-CEP 19700-000</w:t>
            </w:r>
          </w:p>
          <w:p>
            <w:pPr>
              <w:pStyle w:val="18"/>
              <w:jc w:val="center"/>
            </w:pPr>
            <w:r>
              <w:rPr>
                <w:rFonts w:ascii="Arial" w:hAnsi="Arial" w:cs="Arial"/>
                <w:sz w:val="20"/>
                <w:szCs w:val="20"/>
              </w:rPr>
              <w:t>Paraguaçu Paulista – SP</w:t>
            </w:r>
          </w:p>
        </w:tc>
      </w:tr>
    </w:tbl>
    <w:p>
      <w:pPr>
        <w:pStyle w:val="3"/>
        <w:spacing w:before="59"/>
        <w:ind w:left="0" w:leftChars="0" w:firstLine="0" w:firstLineChars="0"/>
        <w:jc w:val="center"/>
      </w:pPr>
      <w:r>
        <w:t>APRESENTAÇÃO</w:t>
      </w:r>
    </w:p>
    <w:p>
      <w:pPr>
        <w:pStyle w:val="8"/>
        <w:spacing w:before="9"/>
        <w:rPr>
          <w:sz w:val="25"/>
        </w:rPr>
      </w:pPr>
    </w:p>
    <w:p>
      <w:pPr>
        <w:pStyle w:val="8"/>
        <w:spacing w:line="247" w:lineRule="auto"/>
        <w:ind w:left="1363" w:right="626" w:firstLine="1132"/>
        <w:jc w:val="both"/>
      </w:pPr>
      <w:r>
        <w:t>A desnutrição, freq</w:t>
      </w:r>
      <w:r>
        <w:rPr>
          <w:lang w:val="pt-BR"/>
        </w:rPr>
        <w:t>u</w:t>
      </w:r>
      <w:r>
        <w:t>ente em pacientes hospitalizados, deve ser prevenida e tratada, p</w:t>
      </w:r>
      <w:r>
        <w:rPr>
          <w:lang w:val="pt-BR"/>
        </w:rPr>
        <w:t>oi</w:t>
      </w:r>
      <w:r>
        <w:rPr>
          <w:strike w:val="0"/>
        </w:rPr>
        <w:t>s o estado nutricional prejudicado aumenta o risco de complicações e piora a evolução clínica dos pacientes. Portanto, a terapia nutricional (TN) constitui parte integral do cuidado ao</w:t>
      </w:r>
      <w:r>
        <w:rPr>
          <w:strike w:val="0"/>
          <w:spacing w:val="7"/>
        </w:rPr>
        <w:t xml:space="preserve"> </w:t>
      </w:r>
      <w:r>
        <w:rPr>
          <w:strike w:val="0"/>
        </w:rPr>
        <w:t>paciente.</w:t>
      </w:r>
    </w:p>
    <w:p>
      <w:pPr>
        <w:pStyle w:val="8"/>
        <w:spacing w:line="247" w:lineRule="auto"/>
        <w:ind w:left="1363" w:right="625" w:firstLine="1132"/>
        <w:jc w:val="both"/>
      </w:pPr>
      <w:r>
        <w:t>Os métodos de avaliação nutricional devem ser utilizados pelo nutricionista com finalidade preditiva de risco nutricional e como demonstrativo da repleção nutricional. Espera-se que, após adoção de condutas dietéticas adequadas, ocorra a manutenção ou normalização dos indicadores do estado nutricional. Apesar de apresentarem limitações, estes métodos são essenciais e imprescindíveis na prática clínica do nutricionista. Para a avaliação e monitorização adequada do estado nutricional do paciente deve ser utilizada uma associação dos vários métodos disponíveis.</w:t>
      </w:r>
    </w:p>
    <w:p>
      <w:pPr>
        <w:pStyle w:val="8"/>
        <w:spacing w:line="247" w:lineRule="auto"/>
        <w:ind w:left="1363" w:right="625" w:firstLine="1132"/>
        <w:jc w:val="both"/>
      </w:pPr>
      <w:r>
        <w:t>A TN, definida como o conjunto de procedimentos terapêuticos para manutenção ou recuperação do estado nutricional do paciente, é dividida em dois  tipos: terapia nutricional enteral (TNE), que é o conjunto de  procedimentos terapêuticos para a manutenção ou recuperação do estado nutricional do paciente por meio de nutrição enteral</w:t>
      </w:r>
      <w:r>
        <w:rPr>
          <w:lang w:val="pt-BR"/>
        </w:rPr>
        <w:t xml:space="preserve"> </w:t>
      </w:r>
      <w:r>
        <w:t>(NE) e a terapia nutricional parenteral (TNP), que é o conjunto de procedimentos terapêuticos para manutenção ou recuperação do estado nutricional do paciente por meio de nutrição parenteral</w:t>
      </w:r>
      <w:r>
        <w:rPr>
          <w:spacing w:val="11"/>
        </w:rPr>
        <w:t xml:space="preserve"> </w:t>
      </w:r>
      <w:r>
        <w:t>(NP).</w:t>
      </w:r>
    </w:p>
    <w:p>
      <w:pPr>
        <w:pStyle w:val="8"/>
        <w:spacing w:line="247" w:lineRule="auto"/>
        <w:ind w:left="1363" w:right="625" w:firstLine="1132"/>
        <w:jc w:val="both"/>
      </w:pPr>
      <w:r>
        <mc:AlternateContent>
          <mc:Choice Requires="wps">
            <w:drawing>
              <wp:anchor distT="0" distB="0" distL="114300" distR="114300" simplePos="0" relativeHeight="251661312" behindDoc="1" locked="0" layoutInCell="1" allowOverlap="1">
                <wp:simplePos x="0" y="0"/>
                <wp:positionH relativeFrom="page">
                  <wp:posOffset>1350010</wp:posOffset>
                </wp:positionH>
                <wp:positionV relativeFrom="paragraph">
                  <wp:posOffset>255270</wp:posOffset>
                </wp:positionV>
                <wp:extent cx="42545" cy="2540"/>
                <wp:effectExtent l="0" t="0" r="0" b="0"/>
                <wp:wrapNone/>
                <wp:docPr id="78" name="Retângulo 26"/>
                <wp:cNvGraphicFramePr/>
                <a:graphic xmlns:a="http://schemas.openxmlformats.org/drawingml/2006/main">
                  <a:graphicData uri="http://schemas.microsoft.com/office/word/2010/wordprocessingShape">
                    <wps:wsp>
                      <wps:cNvSpPr/>
                      <wps:spPr>
                        <a:xfrm>
                          <a:off x="0" y="0"/>
                          <a:ext cx="42545" cy="2540"/>
                        </a:xfrm>
                        <a:prstGeom prst="rect">
                          <a:avLst/>
                        </a:prstGeom>
                        <a:solidFill>
                          <a:srgbClr val="000000"/>
                        </a:solidFill>
                        <a:ln w="9525">
                          <a:noFill/>
                        </a:ln>
                      </wps:spPr>
                      <wps:bodyPr upright="1"/>
                    </wps:wsp>
                  </a:graphicData>
                </a:graphic>
              </wp:anchor>
            </w:drawing>
          </mc:Choice>
          <mc:Fallback>
            <w:pict>
              <v:rect id="Retângulo 26" o:spid="_x0000_s1026" o:spt="1" style="position:absolute;left:0pt;margin-left:106.3pt;margin-top:20.1pt;height:0.2pt;width:3.35pt;mso-position-horizontal-relative:page;z-index:-251655168;mso-width-relative:page;mso-height-relative:page;" fillcolor="#000000" filled="t" stroked="f" coordsize="21600,21600" o:gfxdata="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C&#10;o7hJ2AAAAAkBAAAPAAAAAAAAAAEAIAAAACIAAABkcnMvZG93bnJldi54bWxQSwECFAAUAAAACACH&#10;TuJAbbNQgbIBAABqAwAADgAAAAAAAAABACAAAAAnAQAAZHJzL2Uyb0RvYy54bWxQSwUGAAAAAAYA&#10;BgBZAQAASwUAAAAA&#10;">
                <v:fill on="t" focussize="0,0"/>
                <v:stroke on="f"/>
                <v:imagedata o:title=""/>
                <o:lock v:ext="edit" aspectratio="f"/>
              </v:rect>
            </w:pict>
          </mc:Fallback>
        </mc:AlternateContent>
      </w:r>
      <w:r>
        <mc:AlternateContent>
          <mc:Choice Requires="wps">
            <w:drawing>
              <wp:anchor distT="0" distB="0" distL="114300" distR="114300" simplePos="0" relativeHeight="251661312" behindDoc="1" locked="0" layoutInCell="1" allowOverlap="1">
                <wp:simplePos x="0" y="0"/>
                <wp:positionH relativeFrom="page">
                  <wp:posOffset>1639570</wp:posOffset>
                </wp:positionH>
                <wp:positionV relativeFrom="paragraph">
                  <wp:posOffset>434975</wp:posOffset>
                </wp:positionV>
                <wp:extent cx="42545" cy="2540"/>
                <wp:effectExtent l="0" t="0" r="0" b="0"/>
                <wp:wrapNone/>
                <wp:docPr id="75" name="Retângulo 27"/>
                <wp:cNvGraphicFramePr/>
                <a:graphic xmlns:a="http://schemas.openxmlformats.org/drawingml/2006/main">
                  <a:graphicData uri="http://schemas.microsoft.com/office/word/2010/wordprocessingShape">
                    <wps:wsp>
                      <wps:cNvSpPr/>
                      <wps:spPr>
                        <a:xfrm>
                          <a:off x="0" y="0"/>
                          <a:ext cx="42545" cy="2540"/>
                        </a:xfrm>
                        <a:prstGeom prst="rect">
                          <a:avLst/>
                        </a:prstGeom>
                        <a:solidFill>
                          <a:srgbClr val="000000"/>
                        </a:solidFill>
                        <a:ln w="9525">
                          <a:noFill/>
                        </a:ln>
                      </wps:spPr>
                      <wps:bodyPr upright="1"/>
                    </wps:wsp>
                  </a:graphicData>
                </a:graphic>
              </wp:anchor>
            </w:drawing>
          </mc:Choice>
          <mc:Fallback>
            <w:pict>
              <v:rect id="Retângulo 27" o:spid="_x0000_s1026" o:spt="1" style="position:absolute;left:0pt;margin-left:129.1pt;margin-top:34.25pt;height:0.2pt;width:3.35pt;mso-position-horizontal-relative:page;z-index:-251655168;mso-width-relative:page;mso-height-relative:page;" fillcolor="#000000" filled="t" stroked="f" coordsize="21600,21600" o:gfxdata="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e&#10;FzPY2AAAAAkBAAAPAAAAAAAAAAEAIAAAACIAAABkcnMvZG93bnJldi54bWxQSwECFAAUAAAACACH&#10;TuJAgGTEQ7IBAABqAwAADgAAAAAAAAABACAAAAAnAQAAZHJzL2Uyb0RvYy54bWxQSwUGAAAAAAYA&#10;BgBZAQAASwUAAAAA&#10;">
                <v:fill on="t" focussize="0,0"/>
                <v:stroke on="f"/>
                <v:imagedata o:title=""/>
                <o:lock v:ext="edit" aspectratio="f"/>
              </v:rect>
            </w:pict>
          </mc:Fallback>
        </mc:AlternateContent>
      </w:r>
      <w:r>
        <w:t>Estas duas terapias são regulamentadas, respectivamente, pela Resolução RCD N</w:t>
      </w:r>
      <w:r>
        <w:rPr>
          <w:vertAlign w:val="superscript"/>
        </w:rPr>
        <w:t>o</w:t>
      </w:r>
      <w:r>
        <w:rPr>
          <w:vertAlign w:val="baseline"/>
        </w:rPr>
        <w:t xml:space="preserve"> 63/2000 da Agência Nacional de Vigilância Sanitária (ANVISA) e pela Portaria SVS/MS N</w:t>
      </w:r>
      <w:r>
        <w:rPr>
          <w:vertAlign w:val="superscript"/>
        </w:rPr>
        <w:t>o</w:t>
      </w:r>
      <w:r>
        <w:rPr>
          <w:vertAlign w:val="baseline"/>
        </w:rPr>
        <w:t xml:space="preserve"> 272/1998 do Ministério da Saúde, que fixam os requisitos mínimos, estabelecem as boas práticas e definem a obrigatoriedade de </w:t>
      </w:r>
      <w:r>
        <w:rPr>
          <w:spacing w:val="-3"/>
          <w:vertAlign w:val="baseline"/>
        </w:rPr>
        <w:t xml:space="preserve">uma </w:t>
      </w:r>
      <w:r>
        <w:rPr>
          <w:vertAlign w:val="baseline"/>
        </w:rPr>
        <w:t>equipe multidisciplinar de terapia nutricional (EMTN). N</w:t>
      </w:r>
      <w:r>
        <w:rPr>
          <w:vertAlign w:val="baseline"/>
          <w:lang w:val="pt-BR"/>
        </w:rPr>
        <w:t>a Santa Casa de Misericórdia de Paraguaçu Paulista</w:t>
      </w:r>
      <w:r>
        <w:rPr>
          <w:vertAlign w:val="baseline"/>
        </w:rPr>
        <w:t>, esta equipe</w:t>
      </w:r>
      <w:r>
        <w:rPr>
          <w:vertAlign w:val="baseline"/>
          <w:lang w:val="pt-BR"/>
        </w:rPr>
        <w:t xml:space="preserve"> (STA CASA / EMTN-PTA)</w:t>
      </w:r>
      <w:r>
        <w:rPr>
          <w:vertAlign w:val="baseline"/>
        </w:rPr>
        <w:t xml:space="preserve"> que  tem por principais</w:t>
      </w:r>
      <w:r>
        <w:rPr>
          <w:spacing w:val="-6"/>
          <w:vertAlign w:val="baseline"/>
        </w:rPr>
        <w:t xml:space="preserve"> </w:t>
      </w:r>
      <w:r>
        <w:rPr>
          <w:vertAlign w:val="baseline"/>
        </w:rPr>
        <w:t>funções:</w:t>
      </w:r>
    </w:p>
    <w:p>
      <w:pPr>
        <w:pStyle w:val="16"/>
        <w:numPr>
          <w:ilvl w:val="1"/>
          <w:numId w:val="4"/>
        </w:numPr>
        <w:tabs>
          <w:tab w:val="left" w:pos="2803"/>
          <w:tab w:val="left" w:pos="2804"/>
        </w:tabs>
        <w:spacing w:before="0" w:after="0" w:line="271" w:lineRule="exact"/>
        <w:ind w:left="2803" w:right="0" w:hanging="307"/>
        <w:jc w:val="left"/>
        <w:rPr>
          <w:sz w:val="24"/>
        </w:rPr>
      </w:pPr>
      <w:r>
        <w:rPr>
          <w:sz w:val="24"/>
        </w:rPr>
        <w:t>criar mecanismos para triagem e vigilância nutricionais,</w:t>
      </w:r>
    </w:p>
    <w:p>
      <w:pPr>
        <w:pStyle w:val="16"/>
        <w:numPr>
          <w:ilvl w:val="1"/>
          <w:numId w:val="4"/>
        </w:numPr>
        <w:tabs>
          <w:tab w:val="left" w:pos="2803"/>
          <w:tab w:val="left" w:pos="2804"/>
        </w:tabs>
        <w:spacing w:before="0" w:after="0" w:line="240" w:lineRule="auto"/>
        <w:ind w:left="2803" w:right="0" w:hanging="307"/>
        <w:jc w:val="left"/>
        <w:rPr>
          <w:sz w:val="24"/>
        </w:rPr>
      </w:pPr>
      <w:r>
        <w:rPr>
          <w:sz w:val="24"/>
        </w:rPr>
        <w:t>avaliar e acompanhar pacientes em terapia nutricional quando</w:t>
      </w:r>
      <w:r>
        <w:rPr>
          <w:spacing w:val="14"/>
          <w:sz w:val="24"/>
        </w:rPr>
        <w:t xml:space="preserve"> </w:t>
      </w:r>
      <w:r>
        <w:rPr>
          <w:sz w:val="24"/>
        </w:rPr>
        <w:t>solicitado,</w:t>
      </w:r>
    </w:p>
    <w:p>
      <w:pPr>
        <w:pStyle w:val="16"/>
        <w:numPr>
          <w:ilvl w:val="1"/>
          <w:numId w:val="4"/>
        </w:numPr>
        <w:tabs>
          <w:tab w:val="left" w:pos="2803"/>
          <w:tab w:val="left" w:pos="2804"/>
        </w:tabs>
        <w:spacing w:before="0" w:after="0" w:line="240" w:lineRule="auto"/>
        <w:ind w:left="2803" w:right="0" w:hanging="307"/>
        <w:jc w:val="left"/>
        <w:rPr>
          <w:sz w:val="24"/>
        </w:rPr>
      </w:pPr>
      <w:r>
        <w:rPr>
          <w:sz w:val="24"/>
        </w:rPr>
        <w:t>estabelecer protocolos, diretrizes e</w:t>
      </w:r>
      <w:r>
        <w:rPr>
          <w:spacing w:val="5"/>
          <w:sz w:val="24"/>
        </w:rPr>
        <w:t xml:space="preserve"> </w:t>
      </w:r>
      <w:r>
        <w:rPr>
          <w:sz w:val="24"/>
        </w:rPr>
        <w:t>procedimentos,</w:t>
      </w:r>
    </w:p>
    <w:p>
      <w:pPr>
        <w:pStyle w:val="16"/>
        <w:numPr>
          <w:ilvl w:val="1"/>
          <w:numId w:val="4"/>
        </w:numPr>
        <w:tabs>
          <w:tab w:val="left" w:pos="2803"/>
          <w:tab w:val="left" w:pos="2804"/>
        </w:tabs>
        <w:spacing w:before="0" w:after="0" w:line="240" w:lineRule="auto"/>
        <w:ind w:left="2803" w:right="0" w:hanging="307"/>
        <w:jc w:val="left"/>
        <w:rPr>
          <w:sz w:val="24"/>
        </w:rPr>
      </w:pPr>
      <w:r>
        <w:rPr>
          <w:sz w:val="24"/>
        </w:rPr>
        <w:t>documentar os resultados da avaliação da terapia</w:t>
      </w:r>
      <w:r>
        <w:rPr>
          <w:spacing w:val="27"/>
          <w:sz w:val="24"/>
        </w:rPr>
        <w:t xml:space="preserve"> </w:t>
      </w:r>
      <w:r>
        <w:rPr>
          <w:sz w:val="24"/>
        </w:rPr>
        <w:t>nutricional,</w:t>
      </w:r>
    </w:p>
    <w:p>
      <w:pPr>
        <w:pStyle w:val="16"/>
        <w:numPr>
          <w:ilvl w:val="1"/>
          <w:numId w:val="4"/>
        </w:numPr>
        <w:tabs>
          <w:tab w:val="left" w:pos="2803"/>
          <w:tab w:val="left" w:pos="2804"/>
        </w:tabs>
        <w:spacing w:before="5" w:after="0" w:line="240" w:lineRule="auto"/>
        <w:ind w:left="2803" w:right="0" w:hanging="307"/>
        <w:jc w:val="left"/>
        <w:rPr>
          <w:sz w:val="24"/>
        </w:rPr>
      </w:pPr>
      <w:r>
        <w:rPr>
          <w:sz w:val="24"/>
        </w:rPr>
        <w:t>capacitar os profissionais envolvidos na terapia</w:t>
      </w:r>
      <w:r>
        <w:rPr>
          <w:spacing w:val="45"/>
          <w:sz w:val="24"/>
        </w:rPr>
        <w:t xml:space="preserve"> </w:t>
      </w:r>
      <w:r>
        <w:rPr>
          <w:sz w:val="24"/>
        </w:rPr>
        <w:t>nutricional,</w:t>
      </w:r>
    </w:p>
    <w:p>
      <w:pPr>
        <w:pStyle w:val="8"/>
        <w:tabs>
          <w:tab w:val="left" w:pos="2803"/>
        </w:tabs>
        <w:spacing w:before="6"/>
        <w:ind w:left="2500"/>
      </w:pPr>
      <w:r>
        <w:t>-</w:t>
      </w:r>
      <w:r>
        <w:tab/>
      </w:r>
      <w:r>
        <w:t>desenvolver atividades de garantia de</w:t>
      </w:r>
      <w:r>
        <w:rPr>
          <w:spacing w:val="7"/>
        </w:rPr>
        <w:t xml:space="preserve"> </w:t>
      </w:r>
      <w:r>
        <w:t>qualidade.</w:t>
      </w:r>
    </w:p>
    <w:p>
      <w:pPr>
        <w:pStyle w:val="8"/>
        <w:spacing w:before="8"/>
        <w:rPr>
          <w:sz w:val="20"/>
        </w:rPr>
      </w:pPr>
    </w:p>
    <w:p>
      <w:pPr>
        <w:pStyle w:val="8"/>
        <w:spacing w:before="8"/>
        <w:rPr>
          <w:sz w:val="20"/>
        </w:rPr>
      </w:pPr>
    </w:p>
    <w:p>
      <w:pPr>
        <w:pStyle w:val="8"/>
        <w:spacing w:before="8"/>
        <w:rPr>
          <w:sz w:val="20"/>
        </w:rPr>
      </w:pPr>
    </w:p>
    <w:p>
      <w:pPr>
        <w:pStyle w:val="8"/>
        <w:spacing w:before="8"/>
        <w:rPr>
          <w:sz w:val="20"/>
        </w:rPr>
      </w:pPr>
    </w:p>
    <w:p>
      <w:pPr>
        <w:pStyle w:val="8"/>
        <w:spacing w:before="8"/>
        <w:rPr>
          <w:sz w:val="20"/>
        </w:rPr>
      </w:pPr>
    </w:p>
    <w:p>
      <w:pPr>
        <w:pStyle w:val="8"/>
        <w:spacing w:before="8"/>
        <w:rPr>
          <w:sz w:val="20"/>
        </w:rPr>
      </w:pPr>
    </w:p>
    <w:p>
      <w:pPr>
        <w:pStyle w:val="8"/>
        <w:spacing w:before="8"/>
        <w:rPr>
          <w:sz w:val="20"/>
        </w:rPr>
      </w:pPr>
    </w:p>
    <w:p>
      <w:pPr>
        <w:pStyle w:val="8"/>
        <w:spacing w:before="8"/>
        <w:rPr>
          <w:sz w:val="20"/>
        </w:rPr>
      </w:pPr>
    </w:p>
    <w:p>
      <w:pPr>
        <w:pStyle w:val="8"/>
        <w:spacing w:before="8"/>
        <w:rPr>
          <w:sz w:val="20"/>
        </w:rPr>
      </w:pPr>
    </w:p>
    <w:p>
      <w:pPr>
        <w:pStyle w:val="8"/>
        <w:spacing w:before="8"/>
        <w:rPr>
          <w:sz w:val="20"/>
        </w:rPr>
      </w:pPr>
    </w:p>
    <w:p>
      <w:pPr>
        <w:pStyle w:val="8"/>
        <w:spacing w:before="8"/>
        <w:rPr>
          <w:sz w:val="20"/>
        </w:rPr>
      </w:pPr>
    </w:p>
    <w:p>
      <w:pPr>
        <w:pStyle w:val="8"/>
        <w:spacing w:before="8"/>
        <w:rPr>
          <w:sz w:val="20"/>
        </w:rPr>
      </w:pPr>
    </w:p>
    <w:p>
      <w:pPr>
        <w:pStyle w:val="8"/>
        <w:spacing w:before="8"/>
        <w:rPr>
          <w:sz w:val="20"/>
        </w:rPr>
      </w:pPr>
    </w:p>
    <w:p>
      <w:pPr>
        <w:pStyle w:val="8"/>
        <w:spacing w:before="8"/>
        <w:rPr>
          <w:sz w:val="20"/>
        </w:rPr>
      </w:pPr>
    </w:p>
    <w:p>
      <w:pPr>
        <w:pStyle w:val="8"/>
        <w:spacing w:before="8"/>
        <w:rPr>
          <w:sz w:val="20"/>
        </w:rPr>
      </w:pPr>
      <w:r>
        <mc:AlternateContent>
          <mc:Choice Requires="wps">
            <w:drawing>
              <wp:anchor distT="0" distB="0" distL="0" distR="0" simplePos="0" relativeHeight="251666432" behindDoc="1" locked="0" layoutInCell="1" allowOverlap="1">
                <wp:simplePos x="0" y="0"/>
                <wp:positionH relativeFrom="page">
                  <wp:posOffset>1269365</wp:posOffset>
                </wp:positionH>
                <wp:positionV relativeFrom="paragraph">
                  <wp:posOffset>177800</wp:posOffset>
                </wp:positionV>
                <wp:extent cx="5196840" cy="588645"/>
                <wp:effectExtent l="4445" t="5080" r="18415" b="15875"/>
                <wp:wrapTopAndBottom/>
                <wp:docPr id="231" name="Caixa de texto 28"/>
                <wp:cNvGraphicFramePr/>
                <a:graphic xmlns:a="http://schemas.openxmlformats.org/drawingml/2006/main">
                  <a:graphicData uri="http://schemas.microsoft.com/office/word/2010/wordprocessingShape">
                    <wps:wsp>
                      <wps:cNvSpPr txBox="1"/>
                      <wps:spPr>
                        <a:xfrm>
                          <a:off x="0" y="0"/>
                          <a:ext cx="5196840" cy="588645"/>
                        </a:xfrm>
                        <a:prstGeom prst="rect">
                          <a:avLst/>
                        </a:prstGeom>
                        <a:noFill/>
                        <a:ln w="3048" cap="flat" cmpd="sng">
                          <a:solidFill>
                            <a:srgbClr val="000000"/>
                          </a:solidFill>
                          <a:prstDash val="solid"/>
                          <a:miter/>
                          <a:headEnd type="none" w="med" len="med"/>
                          <a:tailEnd type="none" w="med" len="med"/>
                        </a:ln>
                      </wps:spPr>
                      <wps:txbx>
                        <w:txbxContent>
                          <w:p>
                            <w:pPr>
                              <w:pStyle w:val="8"/>
                              <w:spacing w:before="34" w:line="254" w:lineRule="auto"/>
                              <w:ind w:left="72" w:right="27" w:hanging="1"/>
                              <w:jc w:val="both"/>
                            </w:pPr>
                            <w:r>
                              <w:t xml:space="preserve">Ocorrências e reações adversas relacionadas à nutrição enteral e à nutrição parenteral, bem como aos insumos utilizados para estas terapias, devem ser registradas e notificadas ao </w:t>
                            </w:r>
                            <w:r>
                              <w:rPr>
                                <w:vertAlign w:val="baseline"/>
                                <w:lang w:val="pt-BR"/>
                              </w:rPr>
                              <w:t>EMTN DA SANTA CASA</w:t>
                            </w:r>
                            <w:r>
                              <w:t>.</w:t>
                            </w:r>
                          </w:p>
                        </w:txbxContent>
                      </wps:txbx>
                      <wps:bodyPr lIns="0" tIns="0" rIns="0" bIns="0" upright="1"/>
                    </wps:wsp>
                  </a:graphicData>
                </a:graphic>
              </wp:anchor>
            </w:drawing>
          </mc:Choice>
          <mc:Fallback>
            <w:pict>
              <v:shape id="Caixa de texto 28" o:spid="_x0000_s1026" o:spt="202" type="#_x0000_t202" style="position:absolute;left:0pt;margin-left:99.95pt;margin-top:14pt;height:46.35pt;width:409.2pt;mso-position-horizontal-relative:page;mso-wrap-distance-bottom:0pt;mso-wrap-distance-top:0pt;z-index:-251650048;mso-width-relative:page;mso-height-relative:page;" filled="f" stroked="t" coordsize="21600,21600" o:gfxdata="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EcRs7YAAAACwEAAA8AAAAAAAAAAQAgAAAA&#10;IgAAAGRycy9kb3ducmV2LnhtbFBLAQIUABQAAAAIAIdO4kDD/5W5CwIAADkEAAAOAAAAAAAAAAEA&#10;IAAAACcBAABkcnMvZTJvRG9jLnhtbFBLBQYAAAAABgAGAFkBAACkBQAAAAA=&#10;">
                <v:fill on="f" focussize="0,0"/>
                <v:stroke weight="0.24pt" color="#000000" joinstyle="miter"/>
                <v:imagedata o:title=""/>
                <o:lock v:ext="edit" aspectratio="f"/>
                <v:textbox inset="0mm,0mm,0mm,0mm">
                  <w:txbxContent>
                    <w:p>
                      <w:pPr>
                        <w:pStyle w:val="8"/>
                        <w:spacing w:before="34" w:line="254" w:lineRule="auto"/>
                        <w:ind w:left="72" w:right="27" w:hanging="1"/>
                        <w:jc w:val="both"/>
                      </w:pPr>
                      <w:r>
                        <w:t xml:space="preserve">Ocorrências e reações adversas relacionadas à nutrição enteral e à nutrição parenteral, bem como aos insumos utilizados para estas terapias, devem ser registradas e notificadas ao </w:t>
                      </w:r>
                      <w:r>
                        <w:rPr>
                          <w:vertAlign w:val="baseline"/>
                          <w:lang w:val="pt-BR"/>
                        </w:rPr>
                        <w:t>EMTN DA SANTA CASA</w:t>
                      </w:r>
                      <w:r>
                        <w:t>.</w:t>
                      </w:r>
                    </w:p>
                  </w:txbxContent>
                </v:textbox>
                <w10:wrap type="topAndBottom"/>
              </v:shape>
            </w:pict>
          </mc:Fallback>
        </mc:AlternateContent>
      </w:r>
    </w:p>
    <w:p>
      <w:pPr>
        <w:spacing w:after="0"/>
        <w:rPr>
          <w:sz w:val="20"/>
        </w:rPr>
        <w:sectPr>
          <w:pgSz w:w="11910" w:h="16840"/>
          <w:pgMar w:top="1340" w:right="560" w:bottom="600" w:left="0" w:header="0" w:footer="417" w:gutter="0"/>
          <w:cols w:equalWidth="0" w:num="1">
            <w:col w:w="11350"/>
          </w:cols>
        </w:sectPr>
      </w:pPr>
    </w:p>
    <w:p>
      <w:pPr>
        <w:rPr>
          <w:lang w:val="pt-BR"/>
        </w:rPr>
      </w:pPr>
    </w:p>
    <w:p>
      <w:pPr>
        <w:rPr>
          <w:lang w:val="pt-BR"/>
        </w:rPr>
      </w:pPr>
    </w:p>
    <w:tbl>
      <w:tblPr>
        <w:tblStyle w:val="5"/>
        <w:tblpPr w:leftFromText="180" w:rightFromText="180" w:vertAnchor="page" w:horzAnchor="page" w:tblpX="452" w:tblpY="288"/>
        <w:tblOverlap w:val="never"/>
        <w:tblW w:w="10349" w:type="dxa"/>
        <w:tblInd w:w="0" w:type="dxa"/>
        <w:tblLayout w:type="fixed"/>
        <w:tblCellMar>
          <w:top w:w="0" w:type="dxa"/>
          <w:left w:w="70" w:type="dxa"/>
          <w:bottom w:w="0" w:type="dxa"/>
          <w:right w:w="70" w:type="dxa"/>
        </w:tblCellMar>
      </w:tblPr>
      <w:tblGrid>
        <w:gridCol w:w="1844"/>
        <w:gridCol w:w="8505"/>
      </w:tblGrid>
      <w:tr>
        <w:tblPrEx>
          <w:tblCellMar>
            <w:top w:w="0" w:type="dxa"/>
            <w:left w:w="70" w:type="dxa"/>
            <w:bottom w:w="0" w:type="dxa"/>
            <w:right w:w="70" w:type="dxa"/>
          </w:tblCellMar>
        </w:tblPrEx>
        <w:trPr>
          <w:trHeight w:val="1418" w:hRule="atLeast"/>
        </w:trPr>
        <w:tc>
          <w:tcPr>
            <w:tcW w:w="1844" w:type="dxa"/>
            <w:vAlign w:val="center"/>
          </w:tcPr>
          <w:p>
            <w:pPr>
              <w:snapToGrid w:val="0"/>
              <w:jc w:val="center"/>
              <w:rPr>
                <w:rFonts w:ascii="Arial" w:hAnsi="Arial" w:cs="Arial"/>
              </w:rPr>
            </w:pPr>
            <w:r>
              <w:drawing>
                <wp:anchor distT="0" distB="0" distL="114300" distR="114300" simplePos="0" relativeHeight="251667456" behindDoc="1" locked="0" layoutInCell="1" allowOverlap="1">
                  <wp:simplePos x="0" y="0"/>
                  <wp:positionH relativeFrom="column">
                    <wp:posOffset>354965</wp:posOffset>
                  </wp:positionH>
                  <wp:positionV relativeFrom="paragraph">
                    <wp:posOffset>35560</wp:posOffset>
                  </wp:positionV>
                  <wp:extent cx="613410" cy="720090"/>
                  <wp:effectExtent l="0" t="0" r="15240" b="381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a:picLocks noChangeAspect="1"/>
                          </pic:cNvPicPr>
                        </pic:nvPicPr>
                        <pic:blipFill>
                          <a:blip r:embed="rId14"/>
                          <a:stretch>
                            <a:fillRect/>
                          </a:stretch>
                        </pic:blipFill>
                        <pic:spPr>
                          <a:xfrm>
                            <a:off x="0" y="0"/>
                            <a:ext cx="613410" cy="720090"/>
                          </a:xfrm>
                          <a:prstGeom prst="rect">
                            <a:avLst/>
                          </a:prstGeom>
                          <a:solidFill>
                            <a:srgbClr val="FFFFFF"/>
                          </a:solidFill>
                          <a:ln w="9525">
                            <a:noFill/>
                          </a:ln>
                        </pic:spPr>
                      </pic:pic>
                    </a:graphicData>
                  </a:graphic>
                </wp:anchor>
              </w:drawing>
            </w:r>
          </w:p>
        </w:tc>
        <w:tc>
          <w:tcPr>
            <w:tcW w:w="8505" w:type="dxa"/>
            <w:vAlign w:val="center"/>
          </w:tcPr>
          <w:p>
            <w:pPr>
              <w:pStyle w:val="18"/>
              <w:jc w:val="center"/>
              <w:rPr>
                <w:rFonts w:ascii="Arial" w:hAnsi="Arial" w:cs="Arial"/>
                <w:b/>
                <w:sz w:val="20"/>
                <w:szCs w:val="20"/>
              </w:rPr>
            </w:pPr>
            <w:r>
              <w:rPr>
                <w:rFonts w:ascii="Arial" w:hAnsi="Arial" w:cs="Arial"/>
                <w:b/>
                <w:spacing w:val="-20"/>
                <w:sz w:val="32"/>
                <w:szCs w:val="32"/>
              </w:rPr>
              <w:t>Santa Casa de Misericórdia de Paraguaçu Paulista</w:t>
            </w:r>
          </w:p>
          <w:p>
            <w:pPr>
              <w:pStyle w:val="18"/>
              <w:jc w:val="center"/>
              <w:rPr>
                <w:rFonts w:ascii="Arial" w:hAnsi="Arial" w:cs="Arial"/>
                <w:sz w:val="20"/>
                <w:szCs w:val="20"/>
              </w:rPr>
            </w:pPr>
            <w:r>
              <w:rPr>
                <w:rFonts w:ascii="Arial" w:hAnsi="Arial" w:cs="Arial"/>
                <w:b/>
                <w:sz w:val="20"/>
                <w:szCs w:val="20"/>
              </w:rPr>
              <w:t>C.N.P.J. 53.638.649/0001-07</w:t>
            </w:r>
          </w:p>
          <w:p>
            <w:pPr>
              <w:pStyle w:val="18"/>
              <w:jc w:val="center"/>
              <w:rPr>
                <w:rFonts w:ascii="Arial" w:hAnsi="Arial" w:cs="Arial"/>
                <w:sz w:val="20"/>
                <w:szCs w:val="20"/>
              </w:rPr>
            </w:pPr>
            <w:r>
              <w:rPr>
                <w:rFonts w:ascii="Arial" w:hAnsi="Arial" w:cs="Arial"/>
                <w:sz w:val="20"/>
                <w:szCs w:val="20"/>
              </w:rPr>
              <w:t xml:space="preserve">e-mail:  </w:t>
            </w:r>
            <w:r>
              <w:fldChar w:fldCharType="begin"/>
            </w:r>
            <w:r>
              <w:instrText xml:space="preserve"> HYPERLINK "mailto:stacasappta@netonne.com.br"</w:instrText>
            </w:r>
            <w:r>
              <w:fldChar w:fldCharType="separate"/>
            </w:r>
            <w:r>
              <w:rPr>
                <w:rStyle w:val="6"/>
                <w:rFonts w:ascii="Arial" w:hAnsi="Arial" w:cs="Arial"/>
                <w:color w:val="auto"/>
                <w:sz w:val="20"/>
                <w:szCs w:val="20"/>
              </w:rPr>
              <w:t>stacasappta@netonne.com.br</w:t>
            </w:r>
            <w:r>
              <w:fldChar w:fldCharType="end"/>
            </w:r>
            <w:r>
              <w:rPr>
                <w:rFonts w:ascii="Arial" w:hAnsi="Arial" w:cs="Arial"/>
                <w:sz w:val="20"/>
                <w:szCs w:val="20"/>
              </w:rPr>
              <w:t xml:space="preserve">     home page: </w:t>
            </w:r>
            <w:r>
              <w:fldChar w:fldCharType="begin"/>
            </w:r>
            <w:r>
              <w:instrText xml:space="preserve"> HYPERLINK ""</w:instrText>
            </w:r>
            <w:r>
              <w:fldChar w:fldCharType="separate"/>
            </w:r>
            <w:r>
              <w:rPr>
                <w:rStyle w:val="6"/>
                <w:rFonts w:ascii="Arial" w:hAnsi="Arial" w:cs="Arial"/>
                <w:color w:val="auto"/>
                <w:sz w:val="20"/>
                <w:szCs w:val="20"/>
              </w:rPr>
              <w:t>www.hospitalparaguaçu.com.br</w:t>
            </w:r>
            <w:r>
              <w:fldChar w:fldCharType="end"/>
            </w:r>
          </w:p>
          <w:p>
            <w:pPr>
              <w:pStyle w:val="18"/>
              <w:jc w:val="center"/>
              <w:rPr>
                <w:rFonts w:ascii="Arial" w:hAnsi="Arial" w:cs="Arial"/>
                <w:sz w:val="20"/>
                <w:szCs w:val="20"/>
              </w:rPr>
            </w:pPr>
            <w:r>
              <w:rPr>
                <w:rFonts w:ascii="Arial" w:hAnsi="Arial" w:cs="Arial"/>
                <w:sz w:val="20"/>
                <w:szCs w:val="20"/>
              </w:rPr>
              <w:t>Rua Caramuru, 568 - fone: 18-3361-1133 fax: 18-3361-1988-CEP 19700-000</w:t>
            </w:r>
          </w:p>
          <w:p>
            <w:pPr>
              <w:pStyle w:val="18"/>
              <w:jc w:val="center"/>
            </w:pPr>
            <w:r>
              <w:rPr>
                <w:rFonts w:ascii="Arial" w:hAnsi="Arial" w:cs="Arial"/>
                <w:sz w:val="20"/>
                <w:szCs w:val="20"/>
              </w:rPr>
              <w:t>Paraguaçu Paulista – SP</w:t>
            </w:r>
          </w:p>
        </w:tc>
      </w:tr>
    </w:tbl>
    <w:p>
      <w:pPr>
        <w:pStyle w:val="8"/>
        <w:spacing w:before="4"/>
        <w:rPr>
          <w:sz w:val="17"/>
        </w:rPr>
      </w:pPr>
    </w:p>
    <w:p>
      <w:pPr>
        <w:pStyle w:val="3"/>
        <w:spacing w:before="90" w:line="247" w:lineRule="auto"/>
        <w:ind w:left="5083" w:hanging="2928"/>
        <w:rPr>
          <w:b/>
          <w:bCs/>
        </w:rPr>
      </w:pPr>
      <w:bookmarkStart w:id="1" w:name="_TOC_250008"/>
      <w:bookmarkEnd w:id="1"/>
      <w:r>
        <w:rPr>
          <w:b/>
          <w:bCs/>
        </w:rPr>
        <w:t>ATENDIMENTO DO NUTRICIONISTA CLÍNICO NA TERAPIA NUTRICIONAL</w:t>
      </w:r>
    </w:p>
    <w:p/>
    <w:p>
      <w:pPr>
        <w:pStyle w:val="8"/>
        <w:spacing w:before="3" w:line="247" w:lineRule="auto"/>
        <w:ind w:left="1363" w:right="625" w:firstLine="1132"/>
        <w:jc w:val="both"/>
      </w:pPr>
      <w:r>
        <w:t xml:space="preserve">Segundo a Lei Federal 8234, de 17/09/1991, que regulamenta a profissão  de nutricionista: “são atividades privativas do nutricionista a assistência dietoterápica hospitalar ambulatorial e em nível de consultórios de nutrição e dietética,  prescrevendo, planejando, analisando, supervisionando e avaliando dieta para enfermos”. Nesta citação, a </w:t>
      </w:r>
      <w:r>
        <w:rPr>
          <w:u w:val="single"/>
        </w:rPr>
        <w:t>prescrição da dieta</w:t>
      </w:r>
      <w:r>
        <w:t xml:space="preserve"> refere-se à </w:t>
      </w:r>
      <w:r>
        <w:rPr>
          <w:u w:val="single"/>
        </w:rPr>
        <w:t>prescrição</w:t>
      </w:r>
      <w:r>
        <w:rPr>
          <w:spacing w:val="20"/>
          <w:u w:val="single"/>
        </w:rPr>
        <w:t xml:space="preserve"> </w:t>
      </w:r>
      <w:r>
        <w:rPr>
          <w:u w:val="single"/>
        </w:rPr>
        <w:t>dietética</w:t>
      </w:r>
      <w:r>
        <w:t>.</w:t>
      </w:r>
    </w:p>
    <w:p>
      <w:pPr>
        <w:pStyle w:val="8"/>
        <w:spacing w:line="247" w:lineRule="auto"/>
        <w:ind w:left="1363" w:right="626" w:firstLine="1132"/>
        <w:jc w:val="both"/>
      </w:pPr>
      <w:r>
        <w:t>O Conselho Federal de Nutricionistas (CFN) através da  Resolução 223/1999 de 13 de julho de 1999, fixou as atribuições do nutricionista na área de nutrição clínica que consiste basicamente dos seguintes</w:t>
      </w:r>
      <w:r>
        <w:rPr>
          <w:spacing w:val="7"/>
        </w:rPr>
        <w:t xml:space="preserve"> </w:t>
      </w:r>
      <w:r>
        <w:t>itens:</w:t>
      </w:r>
    </w:p>
    <w:p>
      <w:pPr>
        <w:pStyle w:val="16"/>
        <w:numPr>
          <w:ilvl w:val="0"/>
          <w:numId w:val="5"/>
        </w:numPr>
        <w:tabs>
          <w:tab w:val="left" w:pos="2444"/>
        </w:tabs>
        <w:spacing w:before="0" w:after="0" w:line="244" w:lineRule="auto"/>
        <w:ind w:left="2443" w:right="626" w:hanging="360"/>
        <w:jc w:val="both"/>
        <w:rPr>
          <w:sz w:val="24"/>
        </w:rPr>
      </w:pPr>
      <w:r>
        <w:rPr>
          <w:sz w:val="24"/>
        </w:rPr>
        <w:t>avaliar a dieta , adequando-a de acordo com as necessidades nutricionais e dietoterápicas, considerando o aporte oral, enteral ou parenteral. Considerar nesta avaliação os hábitos e condições alimentares do</w:t>
      </w:r>
      <w:r>
        <w:rPr>
          <w:spacing w:val="10"/>
          <w:sz w:val="24"/>
        </w:rPr>
        <w:t xml:space="preserve"> </w:t>
      </w:r>
      <w:r>
        <w:rPr>
          <w:sz w:val="24"/>
        </w:rPr>
        <w:t>indivíduo;</w:t>
      </w:r>
    </w:p>
    <w:p>
      <w:pPr>
        <w:pStyle w:val="16"/>
        <w:numPr>
          <w:ilvl w:val="0"/>
          <w:numId w:val="5"/>
        </w:numPr>
        <w:tabs>
          <w:tab w:val="left" w:pos="2444"/>
        </w:tabs>
        <w:spacing w:before="0" w:after="0" w:line="244" w:lineRule="auto"/>
        <w:ind w:left="2443" w:right="625" w:hanging="360"/>
        <w:jc w:val="both"/>
        <w:rPr>
          <w:sz w:val="24"/>
        </w:rPr>
      </w:pPr>
      <w:r>
        <w:rPr>
          <w:sz w:val="24"/>
        </w:rPr>
        <w:t>avaliar o estado nutricional do paciente, utilizando-se de métodos de investigação dietética, antropométrica e bioquímica, considerando os aspectos individuais e clínicos do</w:t>
      </w:r>
      <w:r>
        <w:rPr>
          <w:spacing w:val="4"/>
          <w:sz w:val="24"/>
        </w:rPr>
        <w:t xml:space="preserve"> </w:t>
      </w:r>
      <w:r>
        <w:rPr>
          <w:sz w:val="24"/>
        </w:rPr>
        <w:t>paciente;</w:t>
      </w:r>
    </w:p>
    <w:p>
      <w:pPr>
        <w:pStyle w:val="16"/>
        <w:numPr>
          <w:ilvl w:val="0"/>
          <w:numId w:val="5"/>
        </w:numPr>
        <w:tabs>
          <w:tab w:val="left" w:pos="2444"/>
        </w:tabs>
        <w:spacing w:before="0" w:after="0" w:line="244" w:lineRule="auto"/>
        <w:ind w:left="2443" w:right="625" w:hanging="360"/>
        <w:jc w:val="both"/>
        <w:rPr>
          <w:sz w:val="24"/>
        </w:rPr>
      </w:pPr>
      <w:r>
        <w:rPr>
          <w:sz w:val="24"/>
        </w:rPr>
        <w:t>participar com a equipe multiprofissional, do processo de  indicação, evolução e avaliação da nutrição enteral ou</w:t>
      </w:r>
      <w:r>
        <w:rPr>
          <w:spacing w:val="13"/>
          <w:sz w:val="24"/>
        </w:rPr>
        <w:t xml:space="preserve"> </w:t>
      </w:r>
      <w:r>
        <w:rPr>
          <w:sz w:val="24"/>
        </w:rPr>
        <w:t>parenteral;</w:t>
      </w:r>
    </w:p>
    <w:p>
      <w:pPr>
        <w:pStyle w:val="16"/>
        <w:numPr>
          <w:ilvl w:val="0"/>
          <w:numId w:val="5"/>
        </w:numPr>
        <w:tabs>
          <w:tab w:val="left" w:pos="2444"/>
        </w:tabs>
        <w:spacing w:before="2" w:after="0" w:line="244" w:lineRule="auto"/>
        <w:ind w:left="2443" w:right="626" w:hanging="360"/>
        <w:jc w:val="both"/>
        <w:rPr>
          <w:sz w:val="24"/>
        </w:rPr>
      </w:pPr>
      <w:r>
        <w:rPr>
          <w:sz w:val="24"/>
        </w:rPr>
        <w:t>efetuar a prescrição da dieta ou dietética, baseada no  diagnóstico nutricional;</w:t>
      </w:r>
    </w:p>
    <w:p>
      <w:pPr>
        <w:pStyle w:val="16"/>
        <w:numPr>
          <w:ilvl w:val="0"/>
          <w:numId w:val="5"/>
        </w:numPr>
        <w:tabs>
          <w:tab w:val="left" w:pos="2444"/>
        </w:tabs>
        <w:spacing w:before="2" w:after="0" w:line="244" w:lineRule="auto"/>
        <w:ind w:left="2443" w:right="625" w:hanging="360"/>
        <w:jc w:val="both"/>
        <w:rPr>
          <w:sz w:val="24"/>
        </w:rPr>
      </w:pPr>
      <w:r>
        <w:rPr>
          <w:sz w:val="24"/>
        </w:rPr>
        <w:t>classificar o atendimento segundo Níveis de Assistência Nutricional, conforme necessidades dietoterápicas e/ou fatores de risco individuais ou de ambiente de</w:t>
      </w:r>
      <w:r>
        <w:rPr>
          <w:spacing w:val="2"/>
          <w:sz w:val="24"/>
        </w:rPr>
        <w:t xml:space="preserve"> </w:t>
      </w:r>
      <w:r>
        <w:rPr>
          <w:sz w:val="24"/>
        </w:rPr>
        <w:t>vida;</w:t>
      </w:r>
    </w:p>
    <w:p>
      <w:pPr>
        <w:pStyle w:val="16"/>
        <w:numPr>
          <w:ilvl w:val="0"/>
          <w:numId w:val="5"/>
        </w:numPr>
        <w:tabs>
          <w:tab w:val="left" w:pos="2444"/>
        </w:tabs>
        <w:spacing w:before="4" w:after="0" w:line="244" w:lineRule="auto"/>
        <w:ind w:left="2443" w:right="625" w:hanging="360"/>
        <w:jc w:val="both"/>
        <w:rPr>
          <w:sz w:val="24"/>
        </w:rPr>
      </w:pPr>
      <w:r>
        <w:rPr>
          <w:sz w:val="24"/>
        </w:rPr>
        <w:t>sistematizar o atendimento em nutrição, efetuando levantamento de dados, diagnósticos e condutas, incluindo prescrições e orientações segundo a patologia e outros fatores envolvendo a dietoterapia, durante o tratamento e a alta em</w:t>
      </w:r>
      <w:r>
        <w:rPr>
          <w:spacing w:val="-6"/>
          <w:sz w:val="24"/>
        </w:rPr>
        <w:t xml:space="preserve"> </w:t>
      </w:r>
      <w:r>
        <w:rPr>
          <w:sz w:val="24"/>
        </w:rPr>
        <w:t>nutrição;</w:t>
      </w:r>
    </w:p>
    <w:p>
      <w:pPr>
        <w:pStyle w:val="16"/>
        <w:numPr>
          <w:ilvl w:val="0"/>
          <w:numId w:val="5"/>
        </w:numPr>
        <w:tabs>
          <w:tab w:val="left" w:pos="2444"/>
        </w:tabs>
        <w:spacing w:before="6" w:after="0" w:line="244" w:lineRule="auto"/>
        <w:ind w:left="2443" w:right="625" w:hanging="360"/>
        <w:jc w:val="both"/>
        <w:rPr>
          <w:sz w:val="24"/>
        </w:rPr>
      </w:pPr>
      <w:r>
        <w:rPr>
          <w:sz w:val="24"/>
        </w:rPr>
        <w:t>avaliar sistematicamente a aceitação e a adequação nutricional da dieta, a evolução do estado nutricional e clínico do paciente, alterando, se necessário, a prescrição da dieta ou dietética e demais condutas  nutricionais;</w:t>
      </w:r>
    </w:p>
    <w:p>
      <w:pPr>
        <w:pStyle w:val="16"/>
        <w:numPr>
          <w:ilvl w:val="0"/>
          <w:numId w:val="5"/>
        </w:numPr>
        <w:tabs>
          <w:tab w:val="left" w:pos="2444"/>
        </w:tabs>
        <w:spacing w:before="6" w:after="0" w:line="244" w:lineRule="auto"/>
        <w:ind w:left="2443" w:right="629" w:hanging="360"/>
        <w:jc w:val="both"/>
        <w:rPr>
          <w:sz w:val="24"/>
        </w:rPr>
      </w:pPr>
      <w:r>
        <w:rPr>
          <w:sz w:val="24"/>
        </w:rPr>
        <w:t>planejar, desenvolver e avaliar o programa de educação  nutricional destinado ao</w:t>
      </w:r>
      <w:r>
        <w:rPr>
          <w:spacing w:val="2"/>
          <w:sz w:val="24"/>
        </w:rPr>
        <w:t xml:space="preserve"> </w:t>
      </w:r>
      <w:r>
        <w:rPr>
          <w:sz w:val="24"/>
        </w:rPr>
        <w:t>paciente;</w:t>
      </w:r>
    </w:p>
    <w:p>
      <w:pPr>
        <w:pStyle w:val="16"/>
        <w:numPr>
          <w:ilvl w:val="0"/>
          <w:numId w:val="5"/>
        </w:numPr>
        <w:tabs>
          <w:tab w:val="left" w:pos="2444"/>
        </w:tabs>
        <w:spacing w:before="2" w:after="0" w:line="244" w:lineRule="auto"/>
        <w:ind w:left="2443" w:right="626" w:hanging="360"/>
        <w:jc w:val="both"/>
        <w:rPr>
          <w:sz w:val="24"/>
        </w:rPr>
      </w:pPr>
      <w:r>
        <w:rPr>
          <w:sz w:val="24"/>
        </w:rPr>
        <w:t>registrar e assinar no prontuário todo atendimento de nutrição prestado ao paciente;</w:t>
      </w:r>
    </w:p>
    <w:p>
      <w:pPr>
        <w:pStyle w:val="16"/>
        <w:numPr>
          <w:ilvl w:val="0"/>
          <w:numId w:val="5"/>
        </w:numPr>
        <w:tabs>
          <w:tab w:val="left" w:pos="2443"/>
          <w:tab w:val="left" w:pos="2444"/>
        </w:tabs>
        <w:spacing w:before="2" w:after="0" w:line="240" w:lineRule="auto"/>
        <w:ind w:left="2443" w:right="0" w:hanging="360"/>
        <w:jc w:val="left"/>
        <w:rPr>
          <w:sz w:val="24"/>
        </w:rPr>
      </w:pPr>
      <w:r>
        <w:rPr>
          <w:sz w:val="24"/>
        </w:rPr>
        <w:t>participar do desenvolvimento de protocolos de</w:t>
      </w:r>
      <w:r>
        <w:rPr>
          <w:spacing w:val="8"/>
          <w:sz w:val="24"/>
        </w:rPr>
        <w:t xml:space="preserve"> </w:t>
      </w:r>
      <w:r>
        <w:rPr>
          <w:sz w:val="24"/>
        </w:rPr>
        <w:t>pesquisas.</w:t>
      </w:r>
    </w:p>
    <w:p>
      <w:pPr>
        <w:spacing w:before="6" w:line="247" w:lineRule="auto"/>
        <w:ind w:left="1363" w:right="625" w:firstLine="1132"/>
        <w:jc w:val="both"/>
        <w:rPr>
          <w:sz w:val="24"/>
        </w:rPr>
      </w:pPr>
      <w:r>
        <mc:AlternateContent>
          <mc:Choice Requires="wps">
            <w:drawing>
              <wp:anchor distT="0" distB="0" distL="114300" distR="114300" simplePos="0" relativeHeight="251661312" behindDoc="1" locked="0" layoutInCell="1" allowOverlap="1">
                <wp:simplePos x="0" y="0"/>
                <wp:positionH relativeFrom="page">
                  <wp:posOffset>5092700</wp:posOffset>
                </wp:positionH>
                <wp:positionV relativeFrom="paragraph">
                  <wp:posOffset>79375</wp:posOffset>
                </wp:positionV>
                <wp:extent cx="42545" cy="2540"/>
                <wp:effectExtent l="0" t="0" r="0" b="0"/>
                <wp:wrapNone/>
                <wp:docPr id="79" name="Retângulo 29"/>
                <wp:cNvGraphicFramePr/>
                <a:graphic xmlns:a="http://schemas.openxmlformats.org/drawingml/2006/main">
                  <a:graphicData uri="http://schemas.microsoft.com/office/word/2010/wordprocessingShape">
                    <wps:wsp>
                      <wps:cNvSpPr/>
                      <wps:spPr>
                        <a:xfrm>
                          <a:off x="0" y="0"/>
                          <a:ext cx="42545" cy="2540"/>
                        </a:xfrm>
                        <a:prstGeom prst="rect">
                          <a:avLst/>
                        </a:prstGeom>
                        <a:solidFill>
                          <a:srgbClr val="000000"/>
                        </a:solidFill>
                        <a:ln w="9525">
                          <a:noFill/>
                        </a:ln>
                      </wps:spPr>
                      <wps:bodyPr upright="1"/>
                    </wps:wsp>
                  </a:graphicData>
                </a:graphic>
              </wp:anchor>
            </w:drawing>
          </mc:Choice>
          <mc:Fallback>
            <w:pict>
              <v:rect id="Retângulo 29" o:spid="_x0000_s1026" o:spt="1" style="position:absolute;left:0pt;margin-left:401pt;margin-top:6.25pt;height:0.2pt;width:3.35pt;mso-position-horizontal-relative:page;z-index:-251655168;mso-width-relative:page;mso-height-relative:page;" fillcolor="#000000" filled="t" stroked="f" coordsize="21600,21600" o:gfxdata="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I&#10;E3by1wAAAAkBAAAPAAAAAAAAAAEAIAAAACIAAABkcnMvZG93bnJldi54bWxQSwECFAAUAAAACACH&#10;TuJAxO9e1rMBAABqAwAADgAAAAAAAAABACAAAAAmAQAAZHJzL2Uyb0RvYy54bWxQSwUGAAAAAAYA&#10;BgBZAQAASwUAAAAA&#10;">
                <v:fill on="t" focussize="0,0"/>
                <v:stroke on="f"/>
                <v:imagedata o:title=""/>
                <o:lock v:ext="edit" aspectratio="f"/>
              </v:rect>
            </w:pict>
          </mc:Fallback>
        </mc:AlternateContent>
      </w:r>
      <w:r>
        <mc:AlternateContent>
          <mc:Choice Requires="wps">
            <w:drawing>
              <wp:anchor distT="0" distB="0" distL="114300" distR="114300" simplePos="0" relativeHeight="251661312" behindDoc="1" locked="0" layoutInCell="1" allowOverlap="1">
                <wp:simplePos x="0" y="0"/>
                <wp:positionH relativeFrom="page">
                  <wp:posOffset>2151380</wp:posOffset>
                </wp:positionH>
                <wp:positionV relativeFrom="paragraph">
                  <wp:posOffset>259080</wp:posOffset>
                </wp:positionV>
                <wp:extent cx="42545" cy="2540"/>
                <wp:effectExtent l="0" t="0" r="0" b="0"/>
                <wp:wrapNone/>
                <wp:docPr id="80" name="Retângulo 30"/>
                <wp:cNvGraphicFramePr/>
                <a:graphic xmlns:a="http://schemas.openxmlformats.org/drawingml/2006/main">
                  <a:graphicData uri="http://schemas.microsoft.com/office/word/2010/wordprocessingShape">
                    <wps:wsp>
                      <wps:cNvSpPr/>
                      <wps:spPr>
                        <a:xfrm>
                          <a:off x="0" y="0"/>
                          <a:ext cx="42545" cy="2540"/>
                        </a:xfrm>
                        <a:prstGeom prst="rect">
                          <a:avLst/>
                        </a:prstGeom>
                        <a:solidFill>
                          <a:srgbClr val="000000"/>
                        </a:solidFill>
                        <a:ln w="9525">
                          <a:noFill/>
                        </a:ln>
                      </wps:spPr>
                      <wps:bodyPr upright="1"/>
                    </wps:wsp>
                  </a:graphicData>
                </a:graphic>
              </wp:anchor>
            </w:drawing>
          </mc:Choice>
          <mc:Fallback>
            <w:pict>
              <v:rect id="Retângulo 30" o:spid="_x0000_s1026" o:spt="1" style="position:absolute;left:0pt;margin-left:169.4pt;margin-top:20.4pt;height:0.2pt;width:3.35pt;mso-position-horizontal-relative:page;z-index:-251655168;mso-width-relative:page;mso-height-relative:page;" fillcolor="#000000" filled="t" stroked="f" coordsize="21600,21600" o:gfxdata="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l&#10;/T6b2QAAAAkBAAAPAAAAAAAAAAEAIAAAACIAAABkcnMvZG93bnJldi54bWxQSwECFAAUAAAACACH&#10;TuJAyuMikbEBAABqAwAADgAAAAAAAAABACAAAAAoAQAAZHJzL2Uyb0RvYy54bWxQSwUGAAAAAAYA&#10;BgBZAQAASwUAAAAA&#10;">
                <v:fill on="t" focussize="0,0"/>
                <v:stroke on="f"/>
                <v:imagedata o:title=""/>
                <o:lock v:ext="edit" aspectratio="f"/>
              </v:rect>
            </w:pict>
          </mc:Fallback>
        </mc:AlternateContent>
      </w:r>
      <w:r>
        <w:rPr>
          <w:sz w:val="24"/>
        </w:rPr>
        <w:t>Na atuação clínica na TN, segundo a Portaria N</w:t>
      </w:r>
      <w:r>
        <w:rPr>
          <w:sz w:val="24"/>
          <w:vertAlign w:val="superscript"/>
        </w:rPr>
        <w:t>o</w:t>
      </w:r>
      <w:r>
        <w:rPr>
          <w:sz w:val="24"/>
          <w:vertAlign w:val="baseline"/>
        </w:rPr>
        <w:t xml:space="preserve"> 272/1998 do MS e a Resolução RCD N</w:t>
      </w:r>
      <w:r>
        <w:rPr>
          <w:sz w:val="24"/>
          <w:vertAlign w:val="superscript"/>
        </w:rPr>
        <w:t>o</w:t>
      </w:r>
      <w:r>
        <w:rPr>
          <w:sz w:val="24"/>
          <w:vertAlign w:val="baseline"/>
        </w:rPr>
        <w:t xml:space="preserve"> 63/2000 da ANVISA, </w:t>
      </w:r>
      <w:r>
        <w:rPr>
          <w:i/>
          <w:sz w:val="24"/>
          <w:vertAlign w:val="baseline"/>
        </w:rPr>
        <w:t>“o nutricionista é responsável por avaliar os indicadores nutricionais objetivos e subjetivos, com base em (......) de forma a identificar riscos ou a deficiência nutricional e a evolução de cada paciente até a alta nutricional estabelecida pela EMTN, avaliar qualitativa e quantitativamente as necessidades de nutrientes baseadas na avaliação do estado nutricional do paciente, acompanhar a evolução nutricional do paciente (.......), participar e promover atividades de treinamento (.....), elaborar a prescrição dietética (....), formular a NE estabelecendo a sua composição qualitativa e quantitativa (....), adequar a prescrição dietética (....), garantir o registro claro e preciso de todas as informações relacionadas à evolução nutricional do paciente, orientar o paciente, a família ou o responsável legal</w:t>
      </w:r>
      <w:r>
        <w:rPr>
          <w:i/>
          <w:spacing w:val="-14"/>
          <w:sz w:val="24"/>
          <w:vertAlign w:val="baseline"/>
        </w:rPr>
        <w:t xml:space="preserve"> </w:t>
      </w:r>
      <w:r>
        <w:rPr>
          <w:i/>
          <w:sz w:val="24"/>
          <w:vertAlign w:val="baseline"/>
        </w:rPr>
        <w:t>(....)”</w:t>
      </w:r>
      <w:r>
        <w:rPr>
          <w:sz w:val="24"/>
          <w:vertAlign w:val="baseline"/>
        </w:rPr>
        <w:t>.</w:t>
      </w:r>
    </w:p>
    <w:p>
      <w:pPr>
        <w:spacing w:after="0" w:line="247" w:lineRule="auto"/>
        <w:jc w:val="both"/>
        <w:rPr>
          <w:sz w:val="24"/>
        </w:rPr>
        <w:sectPr>
          <w:headerReference r:id="rId6" w:type="default"/>
          <w:footerReference r:id="rId7" w:type="default"/>
          <w:pgSz w:w="11910" w:h="16840"/>
          <w:pgMar w:top="1100" w:right="560" w:bottom="1080" w:left="0" w:header="724" w:footer="881" w:gutter="0"/>
          <w:pgNumType w:start="5"/>
          <w:cols w:equalWidth="0" w:num="1">
            <w:col w:w="11350"/>
          </w:cols>
        </w:sectPr>
      </w:pPr>
    </w:p>
    <w:p>
      <w:pPr>
        <w:rPr>
          <w:lang w:val="pt-BR"/>
        </w:rPr>
      </w:pPr>
      <w:r>
        <w:drawing>
          <wp:anchor distT="0" distB="0" distL="114300" distR="114300" simplePos="0" relativeHeight="251670528" behindDoc="1" locked="0" layoutInCell="1" allowOverlap="1">
            <wp:simplePos x="0" y="0"/>
            <wp:positionH relativeFrom="column">
              <wp:posOffset>-6302375</wp:posOffset>
            </wp:positionH>
            <wp:positionV relativeFrom="paragraph">
              <wp:posOffset>-381000</wp:posOffset>
            </wp:positionV>
            <wp:extent cx="613410" cy="720090"/>
            <wp:effectExtent l="0" t="0" r="15240" b="381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pic:cNvPicPr>
                      <a:picLocks noChangeAspect="1"/>
                    </pic:cNvPicPr>
                  </pic:nvPicPr>
                  <pic:blipFill>
                    <a:blip r:embed="rId14"/>
                    <a:stretch>
                      <a:fillRect/>
                    </a:stretch>
                  </pic:blipFill>
                  <pic:spPr>
                    <a:xfrm>
                      <a:off x="0" y="0"/>
                      <a:ext cx="613410" cy="720090"/>
                    </a:xfrm>
                    <a:prstGeom prst="rect">
                      <a:avLst/>
                    </a:prstGeom>
                    <a:solidFill>
                      <a:srgbClr val="FFFFFF"/>
                    </a:solidFill>
                    <a:ln w="9525">
                      <a:noFill/>
                    </a:ln>
                  </pic:spPr>
                </pic:pic>
              </a:graphicData>
            </a:graphic>
          </wp:anchor>
        </w:drawing>
      </w:r>
    </w:p>
    <w:p>
      <w:pPr>
        <w:rPr>
          <w:lang w:val="pt-BR"/>
        </w:rPr>
      </w:pPr>
    </w:p>
    <w:tbl>
      <w:tblPr>
        <w:tblStyle w:val="5"/>
        <w:tblpPr w:leftFromText="180" w:rightFromText="180" w:vertAnchor="page" w:horzAnchor="page" w:tblpX="452" w:tblpY="288"/>
        <w:tblOverlap w:val="never"/>
        <w:tblW w:w="10349" w:type="dxa"/>
        <w:tblInd w:w="0" w:type="dxa"/>
        <w:tblLayout w:type="fixed"/>
        <w:tblCellMar>
          <w:top w:w="0" w:type="dxa"/>
          <w:left w:w="70" w:type="dxa"/>
          <w:bottom w:w="0" w:type="dxa"/>
          <w:right w:w="70" w:type="dxa"/>
        </w:tblCellMar>
      </w:tblPr>
      <w:tblGrid>
        <w:gridCol w:w="1844"/>
        <w:gridCol w:w="8505"/>
      </w:tblGrid>
      <w:tr>
        <w:tblPrEx>
          <w:tblCellMar>
            <w:top w:w="0" w:type="dxa"/>
            <w:left w:w="70" w:type="dxa"/>
            <w:bottom w:w="0" w:type="dxa"/>
            <w:right w:w="70" w:type="dxa"/>
          </w:tblCellMar>
        </w:tblPrEx>
        <w:trPr>
          <w:trHeight w:val="1418" w:hRule="atLeast"/>
        </w:trPr>
        <w:tc>
          <w:tcPr>
            <w:tcW w:w="1844" w:type="dxa"/>
            <w:vAlign w:val="center"/>
          </w:tcPr>
          <w:p>
            <w:pPr>
              <w:snapToGrid w:val="0"/>
              <w:jc w:val="center"/>
              <w:rPr>
                <w:rFonts w:ascii="Arial" w:hAnsi="Arial" w:cs="Arial"/>
              </w:rPr>
            </w:pPr>
          </w:p>
        </w:tc>
        <w:tc>
          <w:tcPr>
            <w:tcW w:w="8505" w:type="dxa"/>
            <w:vAlign w:val="center"/>
          </w:tcPr>
          <w:p>
            <w:pPr>
              <w:pStyle w:val="18"/>
              <w:jc w:val="center"/>
              <w:rPr>
                <w:rFonts w:ascii="Arial" w:hAnsi="Arial" w:cs="Arial"/>
                <w:b/>
                <w:sz w:val="20"/>
                <w:szCs w:val="20"/>
              </w:rPr>
            </w:pPr>
            <w:r>
              <w:rPr>
                <w:rFonts w:ascii="Arial" w:hAnsi="Arial" w:cs="Arial"/>
                <w:b/>
                <w:spacing w:val="-20"/>
                <w:sz w:val="32"/>
                <w:szCs w:val="32"/>
              </w:rPr>
              <w:t>Santa Casa de Misericórdia de Paraguaçu Paulista</w:t>
            </w:r>
          </w:p>
          <w:p>
            <w:pPr>
              <w:pStyle w:val="18"/>
              <w:jc w:val="center"/>
              <w:rPr>
                <w:rFonts w:ascii="Arial" w:hAnsi="Arial" w:cs="Arial"/>
                <w:sz w:val="20"/>
                <w:szCs w:val="20"/>
              </w:rPr>
            </w:pPr>
            <w:r>
              <w:rPr>
                <w:rFonts w:ascii="Arial" w:hAnsi="Arial" w:cs="Arial"/>
                <w:b/>
                <w:sz w:val="20"/>
                <w:szCs w:val="20"/>
              </w:rPr>
              <w:t>C.N.P.J. 53.638.649/0001-07</w:t>
            </w:r>
          </w:p>
          <w:p>
            <w:pPr>
              <w:pStyle w:val="18"/>
              <w:jc w:val="center"/>
              <w:rPr>
                <w:rFonts w:ascii="Arial" w:hAnsi="Arial" w:cs="Arial"/>
                <w:sz w:val="20"/>
                <w:szCs w:val="20"/>
              </w:rPr>
            </w:pPr>
            <w:r>
              <w:rPr>
                <w:rFonts w:ascii="Arial" w:hAnsi="Arial" w:cs="Arial"/>
                <w:sz w:val="20"/>
                <w:szCs w:val="20"/>
              </w:rPr>
              <w:t xml:space="preserve">e-mail:  </w:t>
            </w:r>
            <w:r>
              <w:fldChar w:fldCharType="begin"/>
            </w:r>
            <w:r>
              <w:instrText xml:space="preserve"> HYPERLINK "mailto:stacasappta@netonne.com.br"</w:instrText>
            </w:r>
            <w:r>
              <w:fldChar w:fldCharType="separate"/>
            </w:r>
            <w:r>
              <w:rPr>
                <w:rStyle w:val="6"/>
                <w:rFonts w:ascii="Arial" w:hAnsi="Arial" w:cs="Arial"/>
                <w:color w:val="auto"/>
                <w:sz w:val="20"/>
                <w:szCs w:val="20"/>
              </w:rPr>
              <w:t>stacasappta@netonne.com.br</w:t>
            </w:r>
            <w:r>
              <w:fldChar w:fldCharType="end"/>
            </w:r>
            <w:r>
              <w:rPr>
                <w:rFonts w:ascii="Arial" w:hAnsi="Arial" w:cs="Arial"/>
                <w:sz w:val="20"/>
                <w:szCs w:val="20"/>
              </w:rPr>
              <w:t xml:space="preserve">     home page: </w:t>
            </w:r>
            <w:r>
              <w:fldChar w:fldCharType="begin"/>
            </w:r>
            <w:r>
              <w:instrText xml:space="preserve"> HYPERLINK ""</w:instrText>
            </w:r>
            <w:r>
              <w:fldChar w:fldCharType="separate"/>
            </w:r>
            <w:r>
              <w:rPr>
                <w:rStyle w:val="6"/>
                <w:rFonts w:ascii="Arial" w:hAnsi="Arial" w:cs="Arial"/>
                <w:color w:val="auto"/>
                <w:sz w:val="20"/>
                <w:szCs w:val="20"/>
              </w:rPr>
              <w:t>www.hospitalparaguaçu.com.br</w:t>
            </w:r>
            <w:r>
              <w:fldChar w:fldCharType="end"/>
            </w:r>
          </w:p>
          <w:p>
            <w:pPr>
              <w:pStyle w:val="18"/>
              <w:jc w:val="center"/>
              <w:rPr>
                <w:rFonts w:ascii="Arial" w:hAnsi="Arial" w:cs="Arial"/>
                <w:sz w:val="20"/>
                <w:szCs w:val="20"/>
              </w:rPr>
            </w:pPr>
            <w:r>
              <w:rPr>
                <w:rFonts w:ascii="Arial" w:hAnsi="Arial" w:cs="Arial"/>
                <w:sz w:val="20"/>
                <w:szCs w:val="20"/>
              </w:rPr>
              <w:t>Rua Caramuru, 568 - fone: 18-3361-1133 fax: 18-3361-1988-CEP 19700-000</w:t>
            </w:r>
          </w:p>
          <w:p>
            <w:pPr>
              <w:pStyle w:val="18"/>
              <w:jc w:val="center"/>
            </w:pPr>
            <w:r>
              <w:rPr>
                <w:rFonts w:ascii="Arial" w:hAnsi="Arial" w:cs="Arial"/>
                <w:sz w:val="20"/>
                <w:szCs w:val="20"/>
              </w:rPr>
              <w:t>Paraguaçu Paulista – SP</w:t>
            </w:r>
          </w:p>
        </w:tc>
      </w:tr>
    </w:tbl>
    <w:p>
      <w:pPr>
        <w:pStyle w:val="8"/>
        <w:rPr>
          <w:sz w:val="20"/>
        </w:rPr>
      </w:pPr>
    </w:p>
    <w:p>
      <w:pPr>
        <w:pStyle w:val="8"/>
        <w:rPr>
          <w:sz w:val="20"/>
        </w:rPr>
      </w:pPr>
    </w:p>
    <w:p>
      <w:pPr>
        <w:pStyle w:val="3"/>
        <w:spacing w:before="89"/>
        <w:ind w:left="4229"/>
      </w:pPr>
      <w:bookmarkStart w:id="2" w:name="_TOC_250007"/>
      <w:bookmarkEnd w:id="2"/>
      <w:r>
        <w:t>AVALIAÇÃO NUTRICIONAL</w:t>
      </w:r>
    </w:p>
    <w:p>
      <w:pPr>
        <w:pStyle w:val="8"/>
        <w:spacing w:before="2"/>
        <w:rPr>
          <w:sz w:val="25"/>
        </w:rPr>
      </w:pPr>
    </w:p>
    <w:p>
      <w:pPr>
        <w:pStyle w:val="16"/>
        <w:numPr>
          <w:ilvl w:val="0"/>
          <w:numId w:val="6"/>
        </w:numPr>
        <w:tabs>
          <w:tab w:val="left" w:pos="1724"/>
          <w:tab w:val="clear" w:pos="420"/>
        </w:tabs>
        <w:spacing w:before="1" w:after="0" w:line="244" w:lineRule="auto"/>
        <w:ind w:left="1760" w:leftChars="0" w:right="625" w:hanging="420" w:firstLineChars="0"/>
        <w:jc w:val="both"/>
        <w:rPr>
          <w:sz w:val="24"/>
        </w:rPr>
      </w:pPr>
      <w:r>
        <w:rPr>
          <w:sz w:val="24"/>
        </w:rPr>
        <w:t>A avaliação do estado nutricional tem por objetivo identificar  distúrbios nutricionais e possibilitar a intervenção nutricional</w:t>
      </w:r>
      <w:r>
        <w:rPr>
          <w:spacing w:val="11"/>
          <w:sz w:val="24"/>
        </w:rPr>
        <w:t xml:space="preserve"> </w:t>
      </w:r>
      <w:r>
        <w:rPr>
          <w:sz w:val="24"/>
        </w:rPr>
        <w:t>adequada.</w:t>
      </w:r>
    </w:p>
    <w:p>
      <w:pPr>
        <w:pStyle w:val="16"/>
        <w:numPr>
          <w:ilvl w:val="0"/>
          <w:numId w:val="6"/>
        </w:numPr>
        <w:tabs>
          <w:tab w:val="left" w:pos="1724"/>
          <w:tab w:val="clear" w:pos="420"/>
        </w:tabs>
        <w:spacing w:before="0" w:after="0" w:line="244" w:lineRule="auto"/>
        <w:ind w:left="1760" w:leftChars="0" w:right="625" w:hanging="420" w:firstLineChars="0"/>
        <w:jc w:val="both"/>
        <w:rPr>
          <w:sz w:val="24"/>
        </w:rPr>
      </w:pPr>
      <w:r>
        <w:rPr>
          <w:sz w:val="24"/>
        </w:rPr>
        <w:t>N</w:t>
      </w:r>
      <w:r>
        <w:rPr>
          <w:sz w:val="24"/>
          <w:lang w:val="pt-BR"/>
        </w:rPr>
        <w:t>a Santa Casa</w:t>
      </w:r>
      <w:r>
        <w:rPr>
          <w:sz w:val="24"/>
        </w:rPr>
        <w:t>, a avaliação nutricional do paciente deve ser feita através de métodos objetivos e subjetivos:</w:t>
      </w:r>
    </w:p>
    <w:p>
      <w:pPr>
        <w:pStyle w:val="16"/>
        <w:numPr>
          <w:ilvl w:val="0"/>
          <w:numId w:val="7"/>
        </w:numPr>
        <w:tabs>
          <w:tab w:val="left" w:pos="2444"/>
        </w:tabs>
        <w:spacing w:before="0" w:after="0" w:line="240" w:lineRule="auto"/>
        <w:ind w:left="2443" w:right="0" w:hanging="360"/>
        <w:jc w:val="left"/>
        <w:rPr>
          <w:sz w:val="24"/>
        </w:rPr>
      </w:pPr>
      <w:r>
        <w:rPr>
          <w:sz w:val="24"/>
        </w:rPr>
        <w:t>Investigação</w:t>
      </w:r>
      <w:r>
        <w:rPr>
          <w:spacing w:val="1"/>
          <w:sz w:val="24"/>
        </w:rPr>
        <w:t xml:space="preserve"> </w:t>
      </w:r>
      <w:r>
        <w:rPr>
          <w:spacing w:val="1"/>
          <w:sz w:val="24"/>
          <w:lang w:val="pt-BR"/>
        </w:rPr>
        <w:t>D</w:t>
      </w:r>
      <w:r>
        <w:rPr>
          <w:sz w:val="24"/>
        </w:rPr>
        <w:t>ietética</w:t>
      </w:r>
      <w:r>
        <w:rPr>
          <w:sz w:val="24"/>
          <w:lang w:val="pt-BR"/>
        </w:rPr>
        <w:t xml:space="preserve"> e Triagem Nutricional;</w:t>
      </w:r>
    </w:p>
    <w:p>
      <w:pPr>
        <w:pStyle w:val="16"/>
        <w:numPr>
          <w:ilvl w:val="0"/>
          <w:numId w:val="7"/>
        </w:numPr>
        <w:tabs>
          <w:tab w:val="left" w:pos="2444"/>
        </w:tabs>
        <w:spacing w:before="2" w:after="0" w:line="240" w:lineRule="auto"/>
        <w:ind w:left="2443" w:right="0" w:hanging="360"/>
        <w:jc w:val="left"/>
        <w:rPr>
          <w:sz w:val="24"/>
        </w:rPr>
      </w:pPr>
      <w:r>
        <w:rPr>
          <w:sz w:val="24"/>
        </w:rPr>
        <w:t>Investigação</w:t>
      </w:r>
      <w:r>
        <w:rPr>
          <w:spacing w:val="1"/>
          <w:sz w:val="24"/>
        </w:rPr>
        <w:t xml:space="preserve"> </w:t>
      </w:r>
      <w:r>
        <w:rPr>
          <w:spacing w:val="1"/>
          <w:sz w:val="24"/>
          <w:lang w:val="pt-BR"/>
        </w:rPr>
        <w:t>A</w:t>
      </w:r>
      <w:r>
        <w:rPr>
          <w:sz w:val="24"/>
        </w:rPr>
        <w:t>ntropométrica</w:t>
      </w:r>
    </w:p>
    <w:p>
      <w:pPr>
        <w:pStyle w:val="16"/>
        <w:numPr>
          <w:ilvl w:val="0"/>
          <w:numId w:val="7"/>
        </w:numPr>
        <w:tabs>
          <w:tab w:val="left" w:pos="2444"/>
        </w:tabs>
        <w:spacing w:before="6" w:after="0" w:line="240" w:lineRule="auto"/>
        <w:ind w:left="2443" w:right="0" w:hanging="360"/>
        <w:jc w:val="left"/>
        <w:rPr>
          <w:sz w:val="24"/>
        </w:rPr>
      </w:pPr>
      <w:r>
        <w:rPr>
          <w:sz w:val="24"/>
        </w:rPr>
        <w:t>Investigação</w:t>
      </w:r>
      <w:r>
        <w:rPr>
          <w:spacing w:val="1"/>
          <w:sz w:val="24"/>
        </w:rPr>
        <w:t xml:space="preserve"> </w:t>
      </w:r>
      <w:r>
        <w:rPr>
          <w:spacing w:val="1"/>
          <w:sz w:val="24"/>
          <w:lang w:val="pt-BR"/>
        </w:rPr>
        <w:t>B</w:t>
      </w:r>
      <w:r>
        <w:rPr>
          <w:sz w:val="24"/>
        </w:rPr>
        <w:t>ioquímica</w:t>
      </w:r>
    </w:p>
    <w:p>
      <w:pPr>
        <w:pStyle w:val="16"/>
        <w:numPr>
          <w:ilvl w:val="0"/>
          <w:numId w:val="7"/>
        </w:numPr>
        <w:tabs>
          <w:tab w:val="left" w:pos="2444"/>
        </w:tabs>
        <w:spacing w:before="6" w:after="0" w:line="240" w:lineRule="auto"/>
        <w:ind w:left="2443" w:right="0" w:hanging="360"/>
        <w:jc w:val="left"/>
        <w:rPr>
          <w:sz w:val="24"/>
        </w:rPr>
      </w:pPr>
      <w:r>
        <w:rPr>
          <w:spacing w:val="-3"/>
          <w:sz w:val="24"/>
        </w:rPr>
        <w:t>Exame</w:t>
      </w:r>
      <w:r>
        <w:rPr>
          <w:spacing w:val="1"/>
          <w:sz w:val="24"/>
        </w:rPr>
        <w:t xml:space="preserve"> </w:t>
      </w:r>
      <w:r>
        <w:rPr>
          <w:spacing w:val="1"/>
          <w:sz w:val="24"/>
          <w:lang w:val="pt-BR"/>
        </w:rPr>
        <w:t>F</w:t>
      </w:r>
      <w:r>
        <w:rPr>
          <w:sz w:val="24"/>
        </w:rPr>
        <w:t>ísico</w:t>
      </w:r>
    </w:p>
    <w:p>
      <w:pPr>
        <w:pStyle w:val="8"/>
        <w:spacing w:before="6"/>
        <w:rPr>
          <w:sz w:val="25"/>
        </w:rPr>
      </w:pPr>
    </w:p>
    <w:p>
      <w:pPr>
        <w:pStyle w:val="16"/>
        <w:numPr>
          <w:ilvl w:val="0"/>
          <w:numId w:val="8"/>
        </w:numPr>
        <w:tabs>
          <w:tab w:val="left" w:pos="2083"/>
          <w:tab w:val="left" w:pos="2084"/>
        </w:tabs>
        <w:spacing w:before="1" w:after="0" w:line="240" w:lineRule="auto"/>
        <w:ind w:left="2105" w:leftChars="0" w:right="0" w:rightChars="0" w:hanging="425" w:firstLineChars="0"/>
        <w:jc w:val="left"/>
        <w:rPr>
          <w:b/>
          <w:bCs/>
          <w:sz w:val="24"/>
        </w:rPr>
      </w:pPr>
      <w:r>
        <w:rPr>
          <w:b/>
          <w:bCs/>
          <w:spacing w:val="7"/>
          <w:sz w:val="24"/>
        </w:rPr>
        <w:t>INVESTIGAÇÃO</w:t>
      </w:r>
      <w:r>
        <w:rPr>
          <w:b/>
          <w:bCs/>
          <w:spacing w:val="15"/>
          <w:sz w:val="24"/>
        </w:rPr>
        <w:t xml:space="preserve"> </w:t>
      </w:r>
      <w:r>
        <w:rPr>
          <w:b/>
          <w:bCs/>
          <w:spacing w:val="9"/>
          <w:sz w:val="24"/>
        </w:rPr>
        <w:t>DIETÉTICA</w:t>
      </w:r>
    </w:p>
    <w:p>
      <w:pPr>
        <w:pStyle w:val="8"/>
        <w:spacing w:before="1"/>
        <w:rPr>
          <w:sz w:val="25"/>
        </w:rPr>
      </w:pPr>
    </w:p>
    <w:p>
      <w:pPr>
        <w:pStyle w:val="16"/>
        <w:numPr>
          <w:ilvl w:val="0"/>
          <w:numId w:val="9"/>
        </w:numPr>
        <w:tabs>
          <w:tab w:val="left" w:pos="1724"/>
          <w:tab w:val="clear" w:pos="420"/>
        </w:tabs>
        <w:spacing w:before="0" w:after="0" w:line="247" w:lineRule="auto"/>
        <w:ind w:left="1760" w:leftChars="0" w:right="626" w:hanging="420" w:firstLineChars="0"/>
        <w:jc w:val="both"/>
        <w:rPr>
          <w:sz w:val="24"/>
        </w:rPr>
      </w:pPr>
      <w:r>
        <w:rPr>
          <w:sz w:val="24"/>
        </w:rPr>
        <w:t xml:space="preserve">A investigação dietética consiste no cálculo das calorias e proteínas ingeridas ou infundidas no paciente. Quando o paciente internado está recebendo dieta por via oral, este cálculo deve ser elaborado através da ficha de recordatório alimentar de 24 horas que é preenchida pela equipe de enfermagem, pelo acompanhante do paciente, pelo nutricionista ou pelo próprio paciente. O cálculo da quantidade de calorias e proteínas da ingesta via oral do paciente deve ser feito através de </w:t>
      </w:r>
      <w:r>
        <w:rPr>
          <w:spacing w:val="-3"/>
          <w:sz w:val="24"/>
        </w:rPr>
        <w:t xml:space="preserve">uma </w:t>
      </w:r>
      <w:r>
        <w:rPr>
          <w:sz w:val="24"/>
        </w:rPr>
        <w:t xml:space="preserve">listagem resumida das calorias e proteínas contidas nos alimentos </w:t>
      </w:r>
      <w:r>
        <w:rPr>
          <w:b/>
          <w:bCs/>
          <w:spacing w:val="5"/>
          <w:sz w:val="24"/>
        </w:rPr>
        <w:t>(Anexo</w:t>
      </w:r>
      <w:r>
        <w:rPr>
          <w:b/>
          <w:bCs/>
          <w:spacing w:val="16"/>
          <w:sz w:val="24"/>
        </w:rPr>
        <w:t xml:space="preserve"> </w:t>
      </w:r>
      <w:r>
        <w:rPr>
          <w:b/>
          <w:bCs/>
          <w:sz w:val="24"/>
        </w:rPr>
        <w:t>I</w:t>
      </w:r>
      <w:r>
        <w:rPr>
          <w:b w:val="0"/>
          <w:bCs w:val="0"/>
          <w:sz w:val="24"/>
        </w:rPr>
        <w:t>)</w:t>
      </w:r>
      <w:r>
        <w:rPr>
          <w:sz w:val="24"/>
        </w:rPr>
        <w:t>.</w:t>
      </w:r>
    </w:p>
    <w:p>
      <w:pPr>
        <w:pStyle w:val="8"/>
        <w:jc w:val="center"/>
      </w:pPr>
    </w:p>
    <w:p>
      <w:pPr>
        <w:pStyle w:val="8"/>
        <w:pBdr>
          <w:top w:val="single" w:color="auto" w:sz="4" w:space="0"/>
          <w:left w:val="single" w:color="auto" w:sz="4" w:space="0"/>
          <w:bottom w:val="single" w:color="auto" w:sz="4" w:space="0"/>
          <w:right w:val="single" w:color="auto" w:sz="4" w:space="0"/>
        </w:pBdr>
        <w:ind w:left="1790"/>
        <w:jc w:val="center"/>
        <w:rPr>
          <w:color w:val="auto"/>
        </w:rPr>
      </w:pPr>
      <w:r>
        <w:rPr>
          <w:rFonts w:ascii="Symbol" w:hAnsi="Symbol"/>
        </w:rPr>
        <w:t></w:t>
      </w:r>
      <w:r>
        <w:rPr>
          <w:rFonts w:ascii="Times New Roman" w:hAnsi="Times New Roman"/>
          <w:color w:val="auto"/>
        </w:rPr>
        <w:t xml:space="preserve"> </w:t>
      </w:r>
      <w:r>
        <w:rPr>
          <w:color w:val="auto"/>
        </w:rPr>
        <w:t>Cuidados na entrevista do paciente internado</w:t>
      </w:r>
    </w:p>
    <w:p>
      <w:pPr>
        <w:pBdr>
          <w:top w:val="single" w:color="auto" w:sz="4" w:space="0"/>
          <w:left w:val="single" w:color="auto" w:sz="4" w:space="0"/>
          <w:bottom w:val="single" w:color="auto" w:sz="4" w:space="0"/>
          <w:right w:val="single" w:color="auto" w:sz="4" w:space="0"/>
        </w:pBdr>
        <w:spacing w:before="5"/>
        <w:ind w:left="1790" w:right="0" w:firstLine="0"/>
        <w:jc w:val="center"/>
        <w:rPr>
          <w:color w:val="auto"/>
          <w:sz w:val="20"/>
          <w:szCs w:val="20"/>
        </w:rPr>
      </w:pPr>
      <w:r>
        <w:rPr>
          <w:color w:val="auto"/>
          <w:sz w:val="20"/>
          <w:szCs w:val="20"/>
        </w:rPr>
        <w:t>Evitar questionar sobre alimentos específicos.</w:t>
      </w:r>
    </w:p>
    <w:p>
      <w:pPr>
        <w:pBdr>
          <w:top w:val="single" w:color="auto" w:sz="4" w:space="0"/>
          <w:left w:val="single" w:color="auto" w:sz="4" w:space="0"/>
          <w:bottom w:val="single" w:color="auto" w:sz="4" w:space="0"/>
          <w:right w:val="single" w:color="auto" w:sz="4" w:space="0"/>
        </w:pBdr>
        <w:spacing w:before="5"/>
        <w:ind w:left="1790" w:right="0" w:firstLine="0"/>
        <w:jc w:val="center"/>
        <w:rPr>
          <w:color w:val="auto"/>
          <w:sz w:val="20"/>
          <w:szCs w:val="20"/>
        </w:rPr>
      </w:pPr>
      <w:r>
        <w:rPr>
          <w:color w:val="auto"/>
          <w:sz w:val="20"/>
          <w:szCs w:val="20"/>
        </w:rPr>
        <w:t>Evitar qualquer sinal de surpresa, aprovação ou desaprovação do padrão alimentar do indivíduo. Insistir nos detalhes sem induzir, principalmente na quantidade de alimentos ingeridos.</w:t>
      </w:r>
    </w:p>
    <w:p>
      <w:pPr>
        <w:pBdr>
          <w:top w:val="single" w:color="auto" w:sz="4" w:space="0"/>
          <w:left w:val="single" w:color="auto" w:sz="4" w:space="0"/>
          <w:bottom w:val="single" w:color="auto" w:sz="4" w:space="0"/>
          <w:right w:val="single" w:color="auto" w:sz="4" w:space="0"/>
        </w:pBdr>
        <w:spacing w:before="1"/>
        <w:ind w:left="1790" w:right="0" w:firstLine="0"/>
        <w:jc w:val="center"/>
        <w:rPr>
          <w:color w:val="auto"/>
          <w:sz w:val="20"/>
          <w:szCs w:val="20"/>
        </w:rPr>
      </w:pPr>
      <w:r>
        <w:rPr>
          <w:color w:val="auto"/>
          <w:sz w:val="20"/>
          <w:szCs w:val="20"/>
        </w:rPr>
        <w:t>Não esquecer de questionar sobre a ingesta de outros alimentos, além dos fornecidos pelo hospital. Verificar se o consumo daquele dia não foi atípico.</w:t>
      </w:r>
    </w:p>
    <w:p>
      <w:pPr>
        <w:pStyle w:val="8"/>
        <w:spacing w:before="5"/>
        <w:rPr>
          <w:sz w:val="25"/>
        </w:rPr>
      </w:pPr>
    </w:p>
    <w:p>
      <w:pPr>
        <w:pStyle w:val="16"/>
        <w:numPr>
          <w:ilvl w:val="0"/>
          <w:numId w:val="10"/>
        </w:numPr>
        <w:tabs>
          <w:tab w:val="left" w:pos="1724"/>
          <w:tab w:val="clear" w:pos="420"/>
        </w:tabs>
        <w:spacing w:before="0" w:after="0" w:line="244" w:lineRule="auto"/>
        <w:ind w:left="1760" w:leftChars="0" w:right="625" w:hanging="420" w:firstLineChars="0"/>
        <w:jc w:val="both"/>
        <w:rPr>
          <w:sz w:val="24"/>
        </w:rPr>
      </w:pPr>
      <w:r>
        <w:rPr>
          <w:sz w:val="24"/>
        </w:rPr>
        <w:t>Quando a terapia nutricional utilizada é a dieta por sonda enteral, suporte via oral  ou nutrição parenteral, deve-se calcular a quantidade de calorias e de proteína contida na solução que foi ingerida ou infundida, somando-se todos os aportes (parenteral, enteral e via</w:t>
      </w:r>
      <w:r>
        <w:rPr>
          <w:spacing w:val="7"/>
          <w:sz w:val="24"/>
        </w:rPr>
        <w:t xml:space="preserve"> </w:t>
      </w:r>
      <w:r>
        <w:rPr>
          <w:sz w:val="24"/>
        </w:rPr>
        <w:t>oral).</w:t>
      </w:r>
    </w:p>
    <w:p>
      <w:pPr>
        <w:pStyle w:val="16"/>
        <w:numPr>
          <w:ilvl w:val="0"/>
          <w:numId w:val="0"/>
        </w:numPr>
        <w:tabs>
          <w:tab w:val="left" w:pos="1724"/>
        </w:tabs>
        <w:spacing w:before="0" w:after="0" w:line="244" w:lineRule="auto"/>
        <w:ind w:left="1363" w:leftChars="0" w:right="625" w:rightChars="0"/>
        <w:jc w:val="both"/>
        <w:rPr>
          <w:sz w:val="24"/>
        </w:rPr>
      </w:pPr>
    </w:p>
    <w:p>
      <w:pPr>
        <w:pStyle w:val="16"/>
        <w:numPr>
          <w:ilvl w:val="0"/>
          <w:numId w:val="8"/>
        </w:numPr>
        <w:tabs>
          <w:tab w:val="left" w:pos="1724"/>
          <w:tab w:val="clear" w:pos="425"/>
        </w:tabs>
        <w:spacing w:before="0" w:after="0" w:line="244" w:lineRule="auto"/>
        <w:ind w:left="2105" w:leftChars="0" w:right="625" w:rightChars="0" w:hanging="425" w:firstLineChars="0"/>
        <w:jc w:val="both"/>
        <w:rPr>
          <w:b/>
          <w:bCs/>
          <w:sz w:val="24"/>
          <w:lang w:val="pt-BR"/>
        </w:rPr>
      </w:pPr>
      <w:r>
        <w:rPr>
          <w:b/>
          <w:bCs/>
          <w:sz w:val="24"/>
          <w:lang w:val="pt-BR"/>
        </w:rPr>
        <w:t>TRIAGEM NUTRICIONAL</w:t>
      </w:r>
    </w:p>
    <w:p>
      <w:pPr>
        <w:pStyle w:val="16"/>
        <w:numPr>
          <w:ilvl w:val="0"/>
          <w:numId w:val="0"/>
        </w:numPr>
        <w:tabs>
          <w:tab w:val="left" w:pos="1724"/>
        </w:tabs>
        <w:spacing w:before="0" w:after="0" w:line="244" w:lineRule="auto"/>
        <w:ind w:left="1680" w:leftChars="0" w:right="625" w:rightChars="0"/>
        <w:jc w:val="both"/>
        <w:rPr>
          <w:b w:val="0"/>
          <w:bCs w:val="0"/>
          <w:sz w:val="24"/>
          <w:lang w:val="pt-BR"/>
        </w:rPr>
      </w:pPr>
    </w:p>
    <w:p>
      <w:pPr>
        <w:pStyle w:val="16"/>
        <w:numPr>
          <w:ilvl w:val="0"/>
          <w:numId w:val="11"/>
        </w:numPr>
        <w:tabs>
          <w:tab w:val="left" w:pos="1724"/>
          <w:tab w:val="clear" w:pos="420"/>
        </w:tabs>
        <w:spacing w:before="0" w:after="0" w:line="244" w:lineRule="auto"/>
        <w:ind w:left="1760" w:leftChars="609" w:right="625" w:rightChars="0" w:hanging="420" w:hangingChars="175"/>
        <w:jc w:val="both"/>
        <w:rPr>
          <w:b w:val="0"/>
          <w:bCs w:val="0"/>
          <w:sz w:val="24"/>
          <w:lang w:val="pt-BR"/>
        </w:rPr>
      </w:pPr>
      <w:r>
        <w:rPr>
          <w:b w:val="0"/>
          <w:bCs w:val="0"/>
          <w:sz w:val="24"/>
          <w:lang w:val="pt-BR"/>
        </w:rPr>
        <w:t>Segundo critérios estabelecidos pela portaria 131 de 08 de março de 2005, deve ser realizado Triagem Nutricional a todos pacientes que internam na Santa Casa de Paraguaçu Paulista. Onde a equipe de enfermagem e/ou Nutrição realizará a beira do leito um levantamento de informações, com base nestas informações subjetivas será determinado a necessidade de ação do Nutricionista e/ou EMTN.</w:t>
      </w:r>
    </w:p>
    <w:p>
      <w:pPr>
        <w:pStyle w:val="16"/>
        <w:numPr>
          <w:ilvl w:val="0"/>
          <w:numId w:val="0"/>
        </w:numPr>
        <w:tabs>
          <w:tab w:val="left" w:pos="1724"/>
        </w:tabs>
        <w:spacing w:before="0" w:after="0" w:line="244" w:lineRule="auto"/>
        <w:ind w:left="1760" w:leftChars="609" w:right="625" w:rightChars="0" w:hanging="420" w:hangingChars="175"/>
        <w:jc w:val="both"/>
        <w:rPr>
          <w:b w:val="0"/>
          <w:bCs w:val="0"/>
          <w:sz w:val="24"/>
          <w:lang w:val="pt-BR"/>
        </w:rPr>
      </w:pPr>
    </w:p>
    <w:p>
      <w:pPr>
        <w:pStyle w:val="16"/>
        <w:numPr>
          <w:ilvl w:val="0"/>
          <w:numId w:val="11"/>
        </w:numPr>
        <w:tabs>
          <w:tab w:val="left" w:pos="1724"/>
          <w:tab w:val="clear" w:pos="420"/>
        </w:tabs>
        <w:spacing w:before="0" w:after="0" w:line="244" w:lineRule="auto"/>
        <w:ind w:left="1760" w:leftChars="609" w:right="625" w:rightChars="0" w:hanging="420" w:hangingChars="175"/>
        <w:jc w:val="both"/>
        <w:rPr>
          <w:b w:val="0"/>
          <w:bCs w:val="0"/>
          <w:sz w:val="24"/>
          <w:lang w:val="pt-BR"/>
        </w:rPr>
      </w:pPr>
      <w:r>
        <w:rPr>
          <w:b w:val="0"/>
          <w:bCs w:val="0"/>
          <w:sz w:val="24"/>
          <w:lang w:val="pt-BR"/>
        </w:rPr>
        <w:t>Inicialmente realizaremos uma Triagem do Risco Nutricional, no período de 72 horas após a internação, caso o paciente esteja em risco nutricional será realizado uma Avaliação Nutricional objetiva e subjetiva para auxiliar na definição do diagnóstico nutricional.</w:t>
      </w:r>
    </w:p>
    <w:p>
      <w:pPr>
        <w:pStyle w:val="16"/>
        <w:widowControl w:val="0"/>
        <w:numPr>
          <w:ilvl w:val="0"/>
          <w:numId w:val="0"/>
        </w:numPr>
        <w:tabs>
          <w:tab w:val="left" w:pos="1724"/>
        </w:tabs>
        <w:autoSpaceDE w:val="0"/>
        <w:autoSpaceDN w:val="0"/>
        <w:spacing w:before="0" w:after="0" w:line="244" w:lineRule="auto"/>
        <w:ind w:right="625" w:rightChars="0"/>
        <w:jc w:val="both"/>
        <w:rPr>
          <w:b w:val="0"/>
          <w:bCs w:val="0"/>
          <w:sz w:val="24"/>
          <w:lang w:val="pt-BR"/>
        </w:rPr>
      </w:pPr>
    </w:p>
    <w:p>
      <w:pPr>
        <w:pStyle w:val="16"/>
        <w:widowControl w:val="0"/>
        <w:numPr>
          <w:ilvl w:val="0"/>
          <w:numId w:val="0"/>
        </w:numPr>
        <w:tabs>
          <w:tab w:val="left" w:pos="1724"/>
        </w:tabs>
        <w:autoSpaceDE w:val="0"/>
        <w:autoSpaceDN w:val="0"/>
        <w:spacing w:before="0" w:after="0" w:line="244" w:lineRule="auto"/>
        <w:ind w:right="625" w:rightChars="0"/>
        <w:jc w:val="both"/>
        <w:rPr>
          <w:b w:val="0"/>
          <w:bCs w:val="0"/>
          <w:sz w:val="24"/>
          <w:lang w:val="pt-BR"/>
        </w:rPr>
      </w:pPr>
    </w:p>
    <w:p>
      <w:pPr>
        <w:pStyle w:val="16"/>
        <w:widowControl w:val="0"/>
        <w:numPr>
          <w:ilvl w:val="0"/>
          <w:numId w:val="0"/>
        </w:numPr>
        <w:tabs>
          <w:tab w:val="left" w:pos="1724"/>
        </w:tabs>
        <w:autoSpaceDE w:val="0"/>
        <w:autoSpaceDN w:val="0"/>
        <w:spacing w:before="0" w:after="0" w:line="244" w:lineRule="auto"/>
        <w:ind w:right="625" w:rightChars="0"/>
        <w:jc w:val="both"/>
        <w:rPr>
          <w:b w:val="0"/>
          <w:bCs w:val="0"/>
          <w:sz w:val="24"/>
          <w:lang w:val="pt-BR"/>
        </w:rPr>
      </w:pPr>
    </w:p>
    <w:p>
      <w:pPr>
        <w:rPr>
          <w:lang w:val="pt-BR"/>
        </w:rPr>
      </w:pPr>
    </w:p>
    <w:p>
      <w:pPr>
        <w:rPr>
          <w:lang w:val="pt-BR"/>
        </w:rPr>
      </w:pPr>
    </w:p>
    <w:tbl>
      <w:tblPr>
        <w:tblStyle w:val="5"/>
        <w:tblpPr w:leftFromText="180" w:rightFromText="180" w:vertAnchor="page" w:horzAnchor="page" w:tblpX="452" w:tblpY="288"/>
        <w:tblOverlap w:val="never"/>
        <w:tblW w:w="10349" w:type="dxa"/>
        <w:tblInd w:w="0" w:type="dxa"/>
        <w:tblLayout w:type="fixed"/>
        <w:tblCellMar>
          <w:top w:w="0" w:type="dxa"/>
          <w:left w:w="70" w:type="dxa"/>
          <w:bottom w:w="0" w:type="dxa"/>
          <w:right w:w="70" w:type="dxa"/>
        </w:tblCellMar>
      </w:tblPr>
      <w:tblGrid>
        <w:gridCol w:w="1844"/>
        <w:gridCol w:w="8505"/>
      </w:tblGrid>
      <w:tr>
        <w:tblPrEx>
          <w:tblCellMar>
            <w:top w:w="0" w:type="dxa"/>
            <w:left w:w="70" w:type="dxa"/>
            <w:bottom w:w="0" w:type="dxa"/>
            <w:right w:w="70" w:type="dxa"/>
          </w:tblCellMar>
        </w:tblPrEx>
        <w:trPr>
          <w:trHeight w:val="1418" w:hRule="atLeast"/>
        </w:trPr>
        <w:tc>
          <w:tcPr>
            <w:tcW w:w="1844" w:type="dxa"/>
            <w:vAlign w:val="center"/>
          </w:tcPr>
          <w:p>
            <w:pPr>
              <w:snapToGrid w:val="0"/>
              <w:jc w:val="center"/>
              <w:rPr>
                <w:rFonts w:ascii="Arial" w:hAnsi="Arial" w:cs="Arial"/>
              </w:rPr>
            </w:pPr>
            <w:r>
              <w:drawing>
                <wp:anchor distT="0" distB="0" distL="114300" distR="114300" simplePos="0" relativeHeight="251671552" behindDoc="1" locked="0" layoutInCell="1" allowOverlap="1">
                  <wp:simplePos x="0" y="0"/>
                  <wp:positionH relativeFrom="column">
                    <wp:posOffset>354965</wp:posOffset>
                  </wp:positionH>
                  <wp:positionV relativeFrom="paragraph">
                    <wp:posOffset>35560</wp:posOffset>
                  </wp:positionV>
                  <wp:extent cx="613410" cy="720090"/>
                  <wp:effectExtent l="0" t="0" r="15240" b="381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pic:cNvPicPr>
                            <a:picLocks noChangeAspect="1"/>
                          </pic:cNvPicPr>
                        </pic:nvPicPr>
                        <pic:blipFill>
                          <a:blip r:embed="rId14"/>
                          <a:stretch>
                            <a:fillRect/>
                          </a:stretch>
                        </pic:blipFill>
                        <pic:spPr>
                          <a:xfrm>
                            <a:off x="0" y="0"/>
                            <a:ext cx="613410" cy="720090"/>
                          </a:xfrm>
                          <a:prstGeom prst="rect">
                            <a:avLst/>
                          </a:prstGeom>
                          <a:solidFill>
                            <a:srgbClr val="FFFFFF"/>
                          </a:solidFill>
                          <a:ln w="9525">
                            <a:noFill/>
                          </a:ln>
                        </pic:spPr>
                      </pic:pic>
                    </a:graphicData>
                  </a:graphic>
                </wp:anchor>
              </w:drawing>
            </w:r>
          </w:p>
        </w:tc>
        <w:tc>
          <w:tcPr>
            <w:tcW w:w="8505" w:type="dxa"/>
            <w:vAlign w:val="center"/>
          </w:tcPr>
          <w:p>
            <w:pPr>
              <w:pStyle w:val="18"/>
              <w:jc w:val="center"/>
              <w:rPr>
                <w:rFonts w:ascii="Arial" w:hAnsi="Arial" w:cs="Arial"/>
                <w:b/>
                <w:sz w:val="20"/>
                <w:szCs w:val="20"/>
              </w:rPr>
            </w:pPr>
            <w:r>
              <w:rPr>
                <w:rFonts w:ascii="Arial" w:hAnsi="Arial" w:cs="Arial"/>
                <w:b/>
                <w:spacing w:val="-20"/>
                <w:sz w:val="32"/>
                <w:szCs w:val="32"/>
              </w:rPr>
              <w:t>Santa Casa de Misericórdia de Paraguaçu Paulista</w:t>
            </w:r>
          </w:p>
          <w:p>
            <w:pPr>
              <w:pStyle w:val="18"/>
              <w:jc w:val="center"/>
              <w:rPr>
                <w:rFonts w:ascii="Arial" w:hAnsi="Arial" w:cs="Arial"/>
                <w:sz w:val="20"/>
                <w:szCs w:val="20"/>
              </w:rPr>
            </w:pPr>
            <w:r>
              <w:rPr>
                <w:rFonts w:ascii="Arial" w:hAnsi="Arial" w:cs="Arial"/>
                <w:b/>
                <w:sz w:val="20"/>
                <w:szCs w:val="20"/>
              </w:rPr>
              <w:t>C.N.P.J. 53.638.649/0001-07</w:t>
            </w:r>
          </w:p>
          <w:p>
            <w:pPr>
              <w:pStyle w:val="18"/>
              <w:jc w:val="center"/>
              <w:rPr>
                <w:rFonts w:ascii="Arial" w:hAnsi="Arial" w:cs="Arial"/>
                <w:sz w:val="20"/>
                <w:szCs w:val="20"/>
              </w:rPr>
            </w:pPr>
            <w:r>
              <w:rPr>
                <w:rFonts w:ascii="Arial" w:hAnsi="Arial" w:cs="Arial"/>
                <w:sz w:val="20"/>
                <w:szCs w:val="20"/>
              </w:rPr>
              <w:t xml:space="preserve">e-mail:  </w:t>
            </w:r>
            <w:r>
              <w:fldChar w:fldCharType="begin"/>
            </w:r>
            <w:r>
              <w:instrText xml:space="preserve"> HYPERLINK "mailto:stacasappta@netonne.com.br"</w:instrText>
            </w:r>
            <w:r>
              <w:fldChar w:fldCharType="separate"/>
            </w:r>
            <w:r>
              <w:rPr>
                <w:rStyle w:val="6"/>
                <w:rFonts w:ascii="Arial" w:hAnsi="Arial" w:cs="Arial"/>
                <w:color w:val="auto"/>
                <w:sz w:val="20"/>
                <w:szCs w:val="20"/>
              </w:rPr>
              <w:t>stacasappta@netonne.com.br</w:t>
            </w:r>
            <w:r>
              <w:fldChar w:fldCharType="end"/>
            </w:r>
            <w:r>
              <w:rPr>
                <w:rFonts w:ascii="Arial" w:hAnsi="Arial" w:cs="Arial"/>
                <w:sz w:val="20"/>
                <w:szCs w:val="20"/>
              </w:rPr>
              <w:t xml:space="preserve">     home page: </w:t>
            </w:r>
            <w:r>
              <w:fldChar w:fldCharType="begin"/>
            </w:r>
            <w:r>
              <w:instrText xml:space="preserve"> HYPERLINK ""</w:instrText>
            </w:r>
            <w:r>
              <w:fldChar w:fldCharType="separate"/>
            </w:r>
            <w:r>
              <w:rPr>
                <w:rStyle w:val="6"/>
                <w:rFonts w:ascii="Arial" w:hAnsi="Arial" w:cs="Arial"/>
                <w:color w:val="auto"/>
                <w:sz w:val="20"/>
                <w:szCs w:val="20"/>
              </w:rPr>
              <w:t>www.hospitalparaguaçu.com.br</w:t>
            </w:r>
            <w:r>
              <w:fldChar w:fldCharType="end"/>
            </w:r>
          </w:p>
          <w:p>
            <w:pPr>
              <w:pStyle w:val="18"/>
              <w:jc w:val="center"/>
              <w:rPr>
                <w:rFonts w:ascii="Arial" w:hAnsi="Arial" w:cs="Arial"/>
                <w:sz w:val="20"/>
                <w:szCs w:val="20"/>
              </w:rPr>
            </w:pPr>
            <w:r>
              <w:rPr>
                <w:rFonts w:ascii="Arial" w:hAnsi="Arial" w:cs="Arial"/>
                <w:sz w:val="20"/>
                <w:szCs w:val="20"/>
              </w:rPr>
              <w:t>Rua Caramuru, 568 - fone: 18-3361-1133 fax: 18-3361-1988-CEP 19700-000</w:t>
            </w:r>
          </w:p>
          <w:p>
            <w:pPr>
              <w:pStyle w:val="18"/>
              <w:jc w:val="center"/>
            </w:pPr>
            <w:r>
              <w:rPr>
                <w:rFonts w:ascii="Arial" w:hAnsi="Arial" w:cs="Arial"/>
                <w:sz w:val="20"/>
                <w:szCs w:val="20"/>
              </w:rPr>
              <w:t>Paraguaçu Paulista – SP</w:t>
            </w:r>
          </w:p>
        </w:tc>
      </w:tr>
    </w:tbl>
    <w:p>
      <w:pPr>
        <w:pStyle w:val="16"/>
        <w:widowControl w:val="0"/>
        <w:numPr>
          <w:ilvl w:val="0"/>
          <w:numId w:val="0"/>
        </w:numPr>
        <w:tabs>
          <w:tab w:val="left" w:pos="1724"/>
        </w:tabs>
        <w:autoSpaceDE w:val="0"/>
        <w:autoSpaceDN w:val="0"/>
        <w:spacing w:before="0" w:after="0" w:line="244" w:lineRule="auto"/>
        <w:ind w:right="625" w:rightChars="0"/>
        <w:jc w:val="both"/>
        <w:rPr>
          <w:b w:val="0"/>
          <w:bCs w:val="0"/>
          <w:sz w:val="24"/>
          <w:lang w:val="pt-BR"/>
        </w:rPr>
      </w:pPr>
    </w:p>
    <w:p>
      <w:pPr>
        <w:pStyle w:val="16"/>
        <w:numPr>
          <w:ilvl w:val="0"/>
          <w:numId w:val="8"/>
        </w:numPr>
        <w:tabs>
          <w:tab w:val="left" w:pos="1724"/>
          <w:tab w:val="clear" w:pos="425"/>
        </w:tabs>
        <w:spacing w:before="0" w:after="0" w:line="244" w:lineRule="auto"/>
        <w:ind w:left="2105" w:leftChars="0" w:right="625" w:rightChars="0" w:hanging="425" w:firstLineChars="0"/>
        <w:jc w:val="both"/>
        <w:rPr>
          <w:b/>
          <w:bCs/>
          <w:sz w:val="24"/>
          <w:lang w:val="pt-BR"/>
        </w:rPr>
      </w:pPr>
      <w:r>
        <w:rPr>
          <w:b/>
          <w:bCs/>
          <w:sz w:val="24"/>
          <w:lang w:val="pt-BR"/>
        </w:rPr>
        <w:t>AVALIAÇÃO NUTRICIONAL SUBJETIVA</w:t>
      </w:r>
    </w:p>
    <w:p>
      <w:pPr>
        <w:pStyle w:val="16"/>
        <w:numPr>
          <w:ilvl w:val="0"/>
          <w:numId w:val="0"/>
        </w:numPr>
        <w:tabs>
          <w:tab w:val="left" w:pos="1724"/>
        </w:tabs>
        <w:spacing w:before="0" w:after="0" w:line="244" w:lineRule="auto"/>
        <w:ind w:left="1680" w:leftChars="0" w:right="625" w:rightChars="0"/>
        <w:jc w:val="both"/>
        <w:rPr>
          <w:b/>
          <w:bCs/>
          <w:sz w:val="24"/>
          <w:lang w:val="pt-BR"/>
        </w:rPr>
      </w:pPr>
    </w:p>
    <w:p>
      <w:pPr>
        <w:pStyle w:val="16"/>
        <w:widowControl w:val="0"/>
        <w:numPr>
          <w:ilvl w:val="0"/>
          <w:numId w:val="12"/>
        </w:numPr>
        <w:tabs>
          <w:tab w:val="left" w:pos="1724"/>
        </w:tabs>
        <w:autoSpaceDE w:val="0"/>
        <w:autoSpaceDN w:val="0"/>
        <w:spacing w:before="0" w:after="0" w:line="244" w:lineRule="auto"/>
        <w:ind w:left="1680" w:leftChars="0" w:right="625" w:rightChars="0" w:hanging="420" w:firstLineChars="0"/>
        <w:jc w:val="both"/>
        <w:rPr>
          <w:b w:val="0"/>
          <w:bCs w:val="0"/>
          <w:sz w:val="16"/>
          <w:szCs w:val="16"/>
          <w:lang w:val="pt-BR"/>
        </w:rPr>
      </w:pPr>
      <w:r>
        <w:rPr>
          <w:b w:val="0"/>
          <w:bCs w:val="0"/>
          <w:sz w:val="24"/>
          <w:szCs w:val="24"/>
          <w:lang w:val="pt-BR"/>
        </w:rPr>
        <w:t>Para realizar o preenchimento da ficha</w:t>
      </w:r>
      <w:r>
        <w:rPr>
          <w:b w:val="0"/>
          <w:bCs w:val="0"/>
          <w:sz w:val="24"/>
          <w:lang w:val="pt-BR"/>
        </w:rPr>
        <w:t>. Avaliação Nutricional Subjetiva Global, com base no proposto por Kudsk, adaptado pelo GANEP em 1995.</w:t>
      </w:r>
    </w:p>
    <w:p>
      <w:pPr>
        <w:pStyle w:val="16"/>
        <w:widowControl w:val="0"/>
        <w:numPr>
          <w:ilvl w:val="0"/>
          <w:numId w:val="12"/>
        </w:numPr>
        <w:tabs>
          <w:tab w:val="left" w:pos="1724"/>
        </w:tabs>
        <w:autoSpaceDE w:val="0"/>
        <w:autoSpaceDN w:val="0"/>
        <w:spacing w:before="0" w:after="0" w:line="244" w:lineRule="auto"/>
        <w:ind w:left="1680" w:leftChars="0" w:right="625" w:rightChars="0" w:hanging="420" w:firstLineChars="0"/>
        <w:jc w:val="both"/>
        <w:rPr>
          <w:b w:val="0"/>
          <w:bCs w:val="0"/>
          <w:sz w:val="16"/>
          <w:szCs w:val="16"/>
          <w:lang w:val="pt-BR"/>
        </w:rPr>
      </w:pPr>
      <w:r>
        <w:rPr>
          <w:b w:val="0"/>
          <w:bCs w:val="0"/>
          <w:sz w:val="24"/>
          <w:lang w:val="pt-BR"/>
        </w:rPr>
        <w:t>Após determinação destes indicadores, o nutricionista determinará o Diagnóstico Nutricional em 24 a 72 horas para monitoramento nutricional e acompanhamento de evolução dos pacientes impresso.</w:t>
      </w:r>
    </w:p>
    <w:p>
      <w:pPr>
        <w:pStyle w:val="16"/>
        <w:widowControl w:val="0"/>
        <w:numPr>
          <w:ilvl w:val="0"/>
          <w:numId w:val="0"/>
        </w:numPr>
        <w:tabs>
          <w:tab w:val="left" w:pos="1724"/>
        </w:tabs>
        <w:autoSpaceDE w:val="0"/>
        <w:autoSpaceDN w:val="0"/>
        <w:spacing w:before="0" w:after="0" w:line="244" w:lineRule="auto"/>
        <w:ind w:left="1260" w:leftChars="0" w:right="625" w:rightChars="0"/>
        <w:jc w:val="both"/>
        <w:rPr>
          <w:b w:val="0"/>
          <w:bCs w:val="0"/>
          <w:sz w:val="16"/>
          <w:szCs w:val="16"/>
          <w:lang w:val="pt-BR"/>
        </w:rPr>
      </w:pPr>
    </w:p>
    <w:p>
      <w:pPr>
        <w:pStyle w:val="8"/>
        <w:spacing w:before="3"/>
        <w:rPr>
          <w:sz w:val="26"/>
        </w:rPr>
      </w:pPr>
    </w:p>
    <w:p>
      <w:pPr>
        <w:pStyle w:val="16"/>
        <w:numPr>
          <w:ilvl w:val="0"/>
          <w:numId w:val="8"/>
        </w:numPr>
        <w:tabs>
          <w:tab w:val="left" w:pos="2083"/>
          <w:tab w:val="left" w:pos="2084"/>
          <w:tab w:val="clear" w:pos="425"/>
        </w:tabs>
        <w:spacing w:before="0" w:after="0" w:line="240" w:lineRule="auto"/>
        <w:ind w:left="2105" w:leftChars="0" w:right="0" w:rightChars="0" w:hanging="425" w:firstLineChars="0"/>
        <w:jc w:val="left"/>
        <w:rPr>
          <w:b/>
          <w:bCs/>
          <w:sz w:val="24"/>
        </w:rPr>
      </w:pPr>
      <w:r>
        <w:rPr>
          <w:b/>
          <w:bCs/>
          <w:spacing w:val="7"/>
          <w:sz w:val="24"/>
        </w:rPr>
        <w:t>INVESTIGAÇÃO</w:t>
      </w:r>
      <w:r>
        <w:rPr>
          <w:b/>
          <w:bCs/>
          <w:spacing w:val="15"/>
          <w:sz w:val="24"/>
        </w:rPr>
        <w:t xml:space="preserve"> </w:t>
      </w:r>
      <w:r>
        <w:rPr>
          <w:b/>
          <w:bCs/>
          <w:spacing w:val="10"/>
          <w:sz w:val="24"/>
        </w:rPr>
        <w:t>ANTROPOMÉTRICA</w:t>
      </w:r>
    </w:p>
    <w:p>
      <w:pPr>
        <w:pStyle w:val="16"/>
        <w:numPr>
          <w:ilvl w:val="0"/>
          <w:numId w:val="0"/>
        </w:numPr>
        <w:tabs>
          <w:tab w:val="left" w:pos="2083"/>
          <w:tab w:val="left" w:pos="2084"/>
        </w:tabs>
        <w:spacing w:before="0" w:after="0" w:line="240" w:lineRule="auto"/>
        <w:ind w:left="1680" w:leftChars="0" w:right="0" w:rightChars="0"/>
        <w:jc w:val="left"/>
        <w:rPr>
          <w:b/>
          <w:bCs/>
          <w:spacing w:val="10"/>
          <w:sz w:val="24"/>
        </w:rPr>
      </w:pPr>
    </w:p>
    <w:p>
      <w:pPr>
        <w:pStyle w:val="16"/>
        <w:numPr>
          <w:ilvl w:val="0"/>
          <w:numId w:val="13"/>
        </w:numPr>
        <w:tabs>
          <w:tab w:val="left" w:pos="1724"/>
        </w:tabs>
        <w:spacing w:before="1" w:after="0" w:line="244" w:lineRule="auto"/>
        <w:ind w:left="1723" w:right="625" w:hanging="360"/>
        <w:jc w:val="both"/>
        <w:rPr>
          <w:sz w:val="24"/>
        </w:rPr>
      </w:pPr>
      <w:r>
        <w:rPr>
          <w:sz w:val="24"/>
        </w:rPr>
        <w:t>Antropometria é a medida do tamanho corporal e de suas proporções. É um dos indicadores diretos do estado</w:t>
      </w:r>
      <w:r>
        <w:rPr>
          <w:spacing w:val="3"/>
          <w:sz w:val="24"/>
        </w:rPr>
        <w:t xml:space="preserve"> </w:t>
      </w:r>
      <w:r>
        <w:rPr>
          <w:sz w:val="24"/>
        </w:rPr>
        <w:t>nutricional.</w:t>
      </w:r>
    </w:p>
    <w:p>
      <w:pPr>
        <w:pStyle w:val="16"/>
        <w:numPr>
          <w:ilvl w:val="0"/>
          <w:numId w:val="13"/>
        </w:numPr>
        <w:tabs>
          <w:tab w:val="left" w:pos="1724"/>
        </w:tabs>
        <w:spacing w:before="0" w:after="0" w:line="244" w:lineRule="auto"/>
        <w:ind w:left="1723" w:right="626" w:hanging="360"/>
        <w:jc w:val="both"/>
        <w:rPr>
          <w:sz w:val="24"/>
        </w:rPr>
      </w:pPr>
      <w:r>
        <w:rPr>
          <w:sz w:val="24"/>
        </w:rPr>
        <w:t>As medidas antropométricas utilizadas n</w:t>
      </w:r>
      <w:r>
        <w:rPr>
          <w:sz w:val="24"/>
          <w:lang w:val="pt-BR"/>
        </w:rPr>
        <w:t>a</w:t>
      </w:r>
      <w:r>
        <w:rPr>
          <w:sz w:val="24"/>
        </w:rPr>
        <w:t xml:space="preserve"> </w:t>
      </w:r>
      <w:r>
        <w:rPr>
          <w:sz w:val="24"/>
          <w:lang w:val="pt-BR"/>
        </w:rPr>
        <w:t>Santa Casa</w:t>
      </w:r>
      <w:r>
        <w:rPr>
          <w:sz w:val="24"/>
        </w:rPr>
        <w:t xml:space="preserve"> para a avaliação do  estado nutricional são o peso, a altura, o índice de massa corpórea</w:t>
      </w:r>
      <w:r>
        <w:rPr>
          <w:sz w:val="24"/>
          <w:lang w:val="pt-BR"/>
        </w:rPr>
        <w:t>.</w:t>
      </w:r>
    </w:p>
    <w:p>
      <w:pPr>
        <w:pStyle w:val="8"/>
        <w:spacing w:before="11"/>
        <w:rPr>
          <w:sz w:val="23"/>
        </w:rPr>
      </w:pPr>
    </w:p>
    <w:p>
      <w:pPr>
        <w:pStyle w:val="16"/>
        <w:numPr>
          <w:ilvl w:val="0"/>
          <w:numId w:val="13"/>
        </w:numPr>
        <w:tabs>
          <w:tab w:val="left" w:pos="1723"/>
          <w:tab w:val="left" w:pos="1724"/>
        </w:tabs>
        <w:spacing w:before="0" w:after="0" w:line="240" w:lineRule="auto"/>
        <w:ind w:left="1723" w:right="0" w:hanging="360"/>
        <w:jc w:val="left"/>
        <w:rPr>
          <w:sz w:val="24"/>
        </w:rPr>
      </w:pPr>
      <w:r>
        <w:rPr>
          <w:spacing w:val="3"/>
          <w:sz w:val="24"/>
        </w:rPr>
        <w:t>Peso</w:t>
      </w:r>
    </w:p>
    <w:p>
      <w:pPr>
        <w:pStyle w:val="16"/>
        <w:numPr>
          <w:ilvl w:val="1"/>
          <w:numId w:val="13"/>
        </w:numPr>
        <w:tabs>
          <w:tab w:val="left" w:pos="2002"/>
        </w:tabs>
        <w:spacing w:before="15" w:after="0" w:line="247" w:lineRule="auto"/>
        <w:ind w:left="1790" w:right="625" w:firstLine="0"/>
        <w:jc w:val="both"/>
        <w:rPr>
          <w:sz w:val="24"/>
        </w:rPr>
      </w:pPr>
      <w:r>
        <w:rPr>
          <w:b/>
          <w:bCs/>
          <w:spacing w:val="3"/>
          <w:sz w:val="24"/>
        </w:rPr>
        <w:t xml:space="preserve">Peso </w:t>
      </w:r>
      <w:r>
        <w:rPr>
          <w:b/>
          <w:bCs/>
          <w:spacing w:val="5"/>
          <w:sz w:val="24"/>
        </w:rPr>
        <w:t xml:space="preserve">atual </w:t>
      </w:r>
      <w:r>
        <w:rPr>
          <w:b/>
          <w:bCs/>
          <w:sz w:val="24"/>
        </w:rPr>
        <w:t>=</w:t>
      </w:r>
      <w:r>
        <w:rPr>
          <w:sz w:val="24"/>
        </w:rPr>
        <w:t xml:space="preserve"> o peso é obtido em </w:t>
      </w:r>
      <w:r>
        <w:rPr>
          <w:spacing w:val="-3"/>
          <w:sz w:val="24"/>
        </w:rPr>
        <w:t xml:space="preserve">uma </w:t>
      </w:r>
      <w:r>
        <w:rPr>
          <w:sz w:val="24"/>
        </w:rPr>
        <w:t xml:space="preserve">balança calibrada de plataforma ou eletrônica; o indivíduo deve posicionar-se em pé no centro da base da balança, descalço e com roupas leves. Para o paciente acamado, utilizar, quando disponível, </w:t>
      </w:r>
      <w:r>
        <w:rPr>
          <w:spacing w:val="-3"/>
          <w:sz w:val="24"/>
        </w:rPr>
        <w:t xml:space="preserve">uma </w:t>
      </w:r>
      <w:r>
        <w:rPr>
          <w:sz w:val="24"/>
        </w:rPr>
        <w:t>cama ou cadeira balança para a obtenção do</w:t>
      </w:r>
      <w:r>
        <w:rPr>
          <w:spacing w:val="15"/>
          <w:sz w:val="24"/>
        </w:rPr>
        <w:t xml:space="preserve"> </w:t>
      </w:r>
      <w:r>
        <w:rPr>
          <w:sz w:val="24"/>
        </w:rPr>
        <w:t>peso.</w:t>
      </w:r>
    </w:p>
    <w:p>
      <w:pPr>
        <w:pStyle w:val="8"/>
        <w:spacing w:before="6"/>
        <w:rPr>
          <w:sz w:val="22"/>
        </w:rPr>
      </w:pPr>
    </w:p>
    <w:p>
      <w:pPr>
        <w:pStyle w:val="16"/>
        <w:numPr>
          <w:ilvl w:val="1"/>
          <w:numId w:val="13"/>
        </w:numPr>
        <w:tabs>
          <w:tab w:val="left" w:pos="1973"/>
        </w:tabs>
        <w:spacing w:before="92" w:after="0" w:line="249" w:lineRule="auto"/>
        <w:ind w:left="1790" w:right="626" w:firstLine="0"/>
        <w:jc w:val="both"/>
        <w:rPr>
          <w:sz w:val="24"/>
        </w:rPr>
      </w:pPr>
      <w:r>
        <w:rPr>
          <w:b/>
          <w:bCs/>
          <w:spacing w:val="3"/>
          <w:sz w:val="24"/>
        </w:rPr>
        <w:t xml:space="preserve">Peso </w:t>
      </w:r>
      <w:r>
        <w:rPr>
          <w:b/>
          <w:bCs/>
          <w:spacing w:val="6"/>
          <w:sz w:val="24"/>
        </w:rPr>
        <w:t xml:space="preserve">usual </w:t>
      </w:r>
      <w:r>
        <w:rPr>
          <w:b/>
          <w:bCs/>
          <w:sz w:val="24"/>
        </w:rPr>
        <w:t>=</w:t>
      </w:r>
      <w:r>
        <w:rPr>
          <w:sz w:val="24"/>
        </w:rPr>
        <w:t xml:space="preserve"> é utilizado como referência nas mudanças recentes de peso ou quando não há possibilidade de se medir o peso</w:t>
      </w:r>
      <w:r>
        <w:rPr>
          <w:spacing w:val="12"/>
          <w:sz w:val="24"/>
        </w:rPr>
        <w:t xml:space="preserve"> </w:t>
      </w:r>
      <w:r>
        <w:rPr>
          <w:sz w:val="24"/>
        </w:rPr>
        <w:t>atual.</w:t>
      </w:r>
    </w:p>
    <w:p>
      <w:pPr>
        <w:pStyle w:val="8"/>
        <w:spacing w:before="9"/>
      </w:pPr>
    </w:p>
    <w:p>
      <w:pPr>
        <w:pStyle w:val="16"/>
        <w:numPr>
          <w:ilvl w:val="1"/>
          <w:numId w:val="13"/>
        </w:numPr>
        <w:tabs>
          <w:tab w:val="left" w:pos="1968"/>
        </w:tabs>
        <w:spacing w:before="0" w:after="0" w:line="247" w:lineRule="auto"/>
        <w:ind w:left="1790" w:right="626" w:firstLine="0"/>
        <w:jc w:val="both"/>
        <w:rPr>
          <w:sz w:val="24"/>
        </w:rPr>
      </w:pPr>
      <w:r>
        <w:rPr>
          <w:b/>
          <w:bCs/>
          <w:spacing w:val="3"/>
          <w:sz w:val="24"/>
        </w:rPr>
        <w:t xml:space="preserve">Peso </w:t>
      </w:r>
      <w:r>
        <w:rPr>
          <w:b/>
          <w:bCs/>
          <w:spacing w:val="5"/>
          <w:sz w:val="24"/>
        </w:rPr>
        <w:t xml:space="preserve">ideal </w:t>
      </w:r>
      <w:r>
        <w:rPr>
          <w:b/>
          <w:bCs/>
          <w:spacing w:val="7"/>
          <w:sz w:val="24"/>
        </w:rPr>
        <w:t xml:space="preserve">ou </w:t>
      </w:r>
      <w:r>
        <w:rPr>
          <w:b/>
          <w:bCs/>
          <w:spacing w:val="5"/>
          <w:sz w:val="24"/>
        </w:rPr>
        <w:t xml:space="preserve">desejável </w:t>
      </w:r>
      <w:r>
        <w:rPr>
          <w:b/>
          <w:bCs/>
          <w:sz w:val="24"/>
        </w:rPr>
        <w:t>=</w:t>
      </w:r>
      <w:r>
        <w:rPr>
          <w:sz w:val="24"/>
        </w:rPr>
        <w:t xml:space="preserve"> é utilizado para calcular as necessidades calórico- protéicas quando o paciente está restrito ao leito e não se dispõe de cama balança no setor para a obtenção da altura e do peso atual, e o paciente ou familiar não informam a altura e o peso</w:t>
      </w:r>
      <w:r>
        <w:rPr>
          <w:spacing w:val="-3"/>
          <w:sz w:val="24"/>
        </w:rPr>
        <w:t xml:space="preserve"> </w:t>
      </w:r>
      <w:r>
        <w:rPr>
          <w:sz w:val="24"/>
        </w:rPr>
        <w:t>usual.</w:t>
      </w:r>
    </w:p>
    <w:p>
      <w:pPr>
        <w:pStyle w:val="8"/>
        <w:spacing w:before="8"/>
      </w:pPr>
    </w:p>
    <w:p>
      <w:pPr>
        <w:pStyle w:val="16"/>
        <w:numPr>
          <w:ilvl w:val="0"/>
          <w:numId w:val="14"/>
        </w:numPr>
        <w:tabs>
          <w:tab w:val="left" w:pos="2434"/>
          <w:tab w:val="clear" w:pos="425"/>
        </w:tabs>
        <w:spacing w:before="0" w:after="0" w:line="247" w:lineRule="auto"/>
        <w:ind w:left="2198" w:leftChars="999" w:right="626" w:rightChars="0" w:firstLine="0" w:firstLineChars="0"/>
        <w:jc w:val="left"/>
        <w:rPr>
          <w:sz w:val="24"/>
        </w:rPr>
      </w:pPr>
      <w:r>
        <w:rPr>
          <w:sz w:val="24"/>
        </w:rPr>
        <w:t>Para o cálculo do peso ideal, calcular, primeiramente, a altura do indivíduo através da fórmula da altura do joelho, preconizada por</w:t>
      </w:r>
      <w:r>
        <w:rPr>
          <w:spacing w:val="6"/>
          <w:sz w:val="24"/>
        </w:rPr>
        <w:t xml:space="preserve"> </w:t>
      </w:r>
      <w:r>
        <w:rPr>
          <w:sz w:val="24"/>
        </w:rPr>
        <w:t>CHUMLEA:</w:t>
      </w:r>
    </w:p>
    <w:p>
      <w:pPr>
        <w:pStyle w:val="8"/>
        <w:spacing w:before="8"/>
        <w:rPr>
          <w:sz w:val="25"/>
        </w:rPr>
      </w:pPr>
    </w:p>
    <w:p>
      <w:pPr>
        <w:pStyle w:val="8"/>
        <w:spacing w:after="14"/>
        <w:ind w:left="2112"/>
      </w:pPr>
      <w:r>
        <w:t>Fó</w:t>
      </w:r>
      <w:r>
        <w:rPr>
          <w:u w:val="single"/>
        </w:rPr>
        <w:t>rmula da altura do joelho para obtenção da altura estimada (CH</w:t>
      </w:r>
      <w:r>
        <w:t>UMLEA</w:t>
      </w:r>
      <w:r>
        <w:rPr>
          <w:lang w:val="pt-BR"/>
        </w:rPr>
        <w:t>, 1985</w:t>
      </w:r>
      <w:r>
        <w:t>):</w:t>
      </w:r>
    </w:p>
    <w:p>
      <w:pPr>
        <w:pStyle w:val="8"/>
        <w:ind w:left="2418"/>
        <w:rPr>
          <w:sz w:val="20"/>
        </w:rPr>
      </w:pPr>
      <w:r>
        <w:rPr>
          <w:sz w:val="20"/>
        </w:rPr>
        <mc:AlternateContent>
          <mc:Choice Requires="wpg">
            <w:drawing>
              <wp:inline distT="0" distB="0" distL="114300" distR="114300">
                <wp:extent cx="4596765" cy="527685"/>
                <wp:effectExtent l="3175" t="0" r="0" b="5715"/>
                <wp:docPr id="67" name="Grupo 31"/>
                <wp:cNvGraphicFramePr/>
                <a:graphic xmlns:a="http://schemas.openxmlformats.org/drawingml/2006/main">
                  <a:graphicData uri="http://schemas.microsoft.com/office/word/2010/wordprocessingGroup">
                    <wpg:wgp>
                      <wpg:cNvGrpSpPr/>
                      <wpg:grpSpPr>
                        <a:xfrm>
                          <a:off x="0" y="0"/>
                          <a:ext cx="4596765" cy="527685"/>
                          <a:chOff x="0" y="0"/>
                          <a:chExt cx="7239" cy="831"/>
                        </a:xfrm>
                      </wpg:grpSpPr>
                      <wps:wsp>
                        <wps:cNvPr id="61" name="Linha 32"/>
                        <wps:cNvCnPr/>
                        <wps:spPr>
                          <a:xfrm>
                            <a:off x="2" y="0"/>
                            <a:ext cx="0" cy="408"/>
                          </a:xfrm>
                          <a:prstGeom prst="line">
                            <a:avLst/>
                          </a:prstGeom>
                          <a:ln w="3048" cap="flat" cmpd="sng">
                            <a:solidFill>
                              <a:srgbClr val="000000"/>
                            </a:solidFill>
                            <a:prstDash val="solid"/>
                            <a:headEnd type="none" w="med" len="med"/>
                            <a:tailEnd type="none" w="med" len="med"/>
                          </a:ln>
                        </wps:spPr>
                        <wps:bodyPr upright="1"/>
                      </wps:wsp>
                      <wps:wsp>
                        <wps:cNvPr id="62" name="Linha 33"/>
                        <wps:cNvCnPr/>
                        <wps:spPr>
                          <a:xfrm>
                            <a:off x="2" y="413"/>
                            <a:ext cx="0" cy="417"/>
                          </a:xfrm>
                          <a:prstGeom prst="line">
                            <a:avLst/>
                          </a:prstGeom>
                          <a:ln w="3048" cap="flat" cmpd="sng">
                            <a:solidFill>
                              <a:srgbClr val="000000"/>
                            </a:solidFill>
                            <a:prstDash val="solid"/>
                            <a:headEnd type="none" w="med" len="med"/>
                            <a:tailEnd type="none" w="med" len="med"/>
                          </a:ln>
                        </wps:spPr>
                        <wps:bodyPr upright="1"/>
                      </wps:wsp>
                      <wps:wsp>
                        <wps:cNvPr id="63" name="Linha 34"/>
                        <wps:cNvCnPr/>
                        <wps:spPr>
                          <a:xfrm>
                            <a:off x="10" y="828"/>
                            <a:ext cx="7219" cy="0"/>
                          </a:xfrm>
                          <a:prstGeom prst="line">
                            <a:avLst/>
                          </a:prstGeom>
                          <a:ln w="3048" cap="flat" cmpd="sng">
                            <a:solidFill>
                              <a:srgbClr val="000000"/>
                            </a:solidFill>
                            <a:prstDash val="solid"/>
                            <a:headEnd type="none" w="med" len="med"/>
                            <a:tailEnd type="none" w="med" len="med"/>
                          </a:ln>
                        </wps:spPr>
                        <wps:bodyPr upright="1"/>
                      </wps:wsp>
                      <wps:wsp>
                        <wps:cNvPr id="64" name="Linha 35"/>
                        <wps:cNvCnPr/>
                        <wps:spPr>
                          <a:xfrm>
                            <a:off x="7236" y="0"/>
                            <a:ext cx="0" cy="408"/>
                          </a:xfrm>
                          <a:prstGeom prst="line">
                            <a:avLst/>
                          </a:prstGeom>
                          <a:ln w="3048" cap="flat" cmpd="sng">
                            <a:solidFill>
                              <a:srgbClr val="000000"/>
                            </a:solidFill>
                            <a:prstDash val="solid"/>
                            <a:headEnd type="none" w="med" len="med"/>
                            <a:tailEnd type="none" w="med" len="med"/>
                          </a:ln>
                        </wps:spPr>
                        <wps:bodyPr upright="1"/>
                      </wps:wsp>
                      <wps:wsp>
                        <wps:cNvPr id="65" name="Linha 36"/>
                        <wps:cNvCnPr/>
                        <wps:spPr>
                          <a:xfrm>
                            <a:off x="7236" y="413"/>
                            <a:ext cx="0" cy="417"/>
                          </a:xfrm>
                          <a:prstGeom prst="line">
                            <a:avLst/>
                          </a:prstGeom>
                          <a:ln w="3048" cap="flat" cmpd="sng">
                            <a:solidFill>
                              <a:srgbClr val="000000"/>
                            </a:solidFill>
                            <a:prstDash val="solid"/>
                            <a:headEnd type="none" w="med" len="med"/>
                            <a:tailEnd type="none" w="med" len="med"/>
                          </a:ln>
                        </wps:spPr>
                        <wps:bodyPr upright="1"/>
                      </wps:wsp>
                      <wps:wsp>
                        <wps:cNvPr id="66" name="Caixa de texto 37"/>
                        <wps:cNvSpPr txBox="1"/>
                        <wps:spPr>
                          <a:xfrm>
                            <a:off x="0" y="0"/>
                            <a:ext cx="7239" cy="831"/>
                          </a:xfrm>
                          <a:prstGeom prst="rect">
                            <a:avLst/>
                          </a:prstGeom>
                          <a:noFill/>
                          <a:ln w="9525">
                            <a:noFill/>
                          </a:ln>
                        </wps:spPr>
                        <wps:txbx>
                          <w:txbxContent>
                            <w:p>
                              <w:pPr>
                                <w:spacing w:before="72"/>
                                <w:ind w:left="76" w:right="0" w:firstLine="0"/>
                                <w:jc w:val="left"/>
                                <w:rPr>
                                  <w:sz w:val="24"/>
                                </w:rPr>
                              </w:pPr>
                              <w:r>
                                <w:rPr>
                                  <w:spacing w:val="6"/>
                                  <w:sz w:val="24"/>
                                </w:rPr>
                                <w:t xml:space="preserve">Homem: </w:t>
                              </w:r>
                              <w:r>
                                <w:rPr>
                                  <w:sz w:val="24"/>
                                </w:rPr>
                                <w:t>(2,02 x altura do joelho) – (0,04 x idade (anos)) +</w:t>
                              </w:r>
                              <w:r>
                                <w:rPr>
                                  <w:spacing w:val="17"/>
                                  <w:sz w:val="24"/>
                                </w:rPr>
                                <w:t xml:space="preserve"> </w:t>
                              </w:r>
                              <w:r>
                                <w:rPr>
                                  <w:sz w:val="24"/>
                                </w:rPr>
                                <w:t>64,19</w:t>
                              </w:r>
                            </w:p>
                            <w:p>
                              <w:pPr>
                                <w:spacing w:before="137"/>
                                <w:ind w:left="76" w:right="0" w:firstLine="0"/>
                                <w:jc w:val="left"/>
                                <w:rPr>
                                  <w:sz w:val="24"/>
                                </w:rPr>
                              </w:pPr>
                              <w:r>
                                <w:rPr>
                                  <w:spacing w:val="5"/>
                                  <w:sz w:val="24"/>
                                </w:rPr>
                                <w:t xml:space="preserve">Mulher:  </w:t>
                              </w:r>
                              <w:r>
                                <w:rPr>
                                  <w:sz w:val="24"/>
                                </w:rPr>
                                <w:t>(1,83 x altura do joelho) – (0,24 x idade (anos)) +</w:t>
                              </w:r>
                              <w:r>
                                <w:rPr>
                                  <w:spacing w:val="19"/>
                                  <w:sz w:val="24"/>
                                </w:rPr>
                                <w:t xml:space="preserve"> </w:t>
                              </w:r>
                              <w:r>
                                <w:rPr>
                                  <w:sz w:val="24"/>
                                </w:rPr>
                                <w:t>84,88</w:t>
                              </w:r>
                            </w:p>
                          </w:txbxContent>
                        </wps:txbx>
                        <wps:bodyPr lIns="0" tIns="0" rIns="0" bIns="0" upright="1"/>
                      </wps:wsp>
                    </wpg:wgp>
                  </a:graphicData>
                </a:graphic>
              </wp:inline>
            </w:drawing>
          </mc:Choice>
          <mc:Fallback>
            <w:pict>
              <v:group id="Grupo 31" o:spid="_x0000_s1026" o:spt="203" style="height:41.55pt;width:361.95pt;" coordsize="7239,831" o:gfxdata="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">
                <o:lock v:ext="edit" aspectratio="f"/>
                <v:line id="Linha 32" o:spid="_x0000_s1026" o:spt="20" style="position:absolute;left:2;top:0;height:408;width:0;" filled="f" stroked="t" coordsize="21600,21600" o:gfxdata="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4WwjK/&#10;AAAA2wAAAA8AAAAAAAAAAQAgAAAAIgAAAGRycy9kb3ducmV2LnhtbFBLAQIUABQAAAAIAIdO4kAz&#10;LwWeOwAAADkAAAAQAAAAAAAAAAEAIAAAAA4BAABkcnMvc2hhcGV4bWwueG1sUEsFBgAAAAAGAAYA&#10;WwEAALgDAAAAAA==&#10;">
                  <v:fill on="f" focussize="0,0"/>
                  <v:stroke weight="0.24pt" color="#000000" joinstyle="round"/>
                  <v:imagedata o:title=""/>
                  <o:lock v:ext="edit" aspectratio="f"/>
                </v:line>
                <v:line id="Linha 33" o:spid="_x0000_s1026" o:spt="20" style="position:absolute;left:2;top:413;height:417;width:0;" filled="f" stroked="t" coordsize="21600,21600" o:gfxdata="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sRcRb4A&#10;AADbAAAADwAAAAAAAAABACAAAAAiAAAAZHJzL2Rvd25yZXYueG1sUEsBAhQAFAAAAAgAh07iQDMv&#10;BZ47AAAAOQAAABAAAAAAAAAAAQAgAAAADQEAAGRycy9zaGFwZXhtbC54bWxQSwUGAAAAAAYABgBb&#10;AQAAtwMAAAAA&#10;">
                  <v:fill on="f" focussize="0,0"/>
                  <v:stroke weight="0.24pt" color="#000000" joinstyle="round"/>
                  <v:imagedata o:title=""/>
                  <o:lock v:ext="edit" aspectratio="f"/>
                </v:line>
                <v:line id="Linha 34" o:spid="_x0000_s1026" o:spt="20" style="position:absolute;left:10;top:828;height:0;width:7219;" filled="f" stroked="t" coordsize="21600,21600" o:gfxdata="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I+d6/&#10;AAAA2wAAAA8AAAAAAAAAAQAgAAAAIgAAAGRycy9kb3ducmV2LnhtbFBLAQIUABQAAAAIAIdO4kAz&#10;LwWeOwAAADkAAAAQAAAAAAAAAAEAIAAAAA4BAABkcnMvc2hhcGV4bWwueG1sUEsFBgAAAAAGAAYA&#10;WwEAALgDAAAAAA==&#10;">
                  <v:fill on="f" focussize="0,0"/>
                  <v:stroke weight="0.24pt" color="#000000" joinstyle="round"/>
                  <v:imagedata o:title=""/>
                  <o:lock v:ext="edit" aspectratio="f"/>
                </v:line>
                <v:line id="Linha 35" o:spid="_x0000_s1026" o:spt="20" style="position:absolute;left:7236;top:0;height:408;width:0;" filled="f" stroked="t" coordsize="21600,21600" o:gfxdata="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hYaq/&#10;AAAA2wAAAA8AAAAAAAAAAQAgAAAAIgAAAGRycy9kb3ducmV2LnhtbFBLAQIUABQAAAAIAIdO4kAz&#10;LwWeOwAAADkAAAAQAAAAAAAAAAEAIAAAAA4BAABkcnMvc2hhcGV4bWwueG1sUEsFBgAAAAAGAAYA&#10;WwEAALgDAAAAAA==&#10;">
                  <v:fill on="f" focussize="0,0"/>
                  <v:stroke weight="0.24pt" color="#000000" joinstyle="round"/>
                  <v:imagedata o:title=""/>
                  <o:lock v:ext="edit" aspectratio="f"/>
                </v:line>
                <v:line id="Linha 36" o:spid="_x0000_s1026" o:spt="20" style="position:absolute;left:7236;top:413;height:417;width:0;" filled="f" stroked="t" coordsize="21600,21600" o:gfxdata="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txDG/&#10;AAAA2wAAAA8AAAAAAAAAAQAgAAAAIgAAAGRycy9kb3ducmV2LnhtbFBLAQIUABQAAAAIAIdO4kAz&#10;LwWeOwAAADkAAAAQAAAAAAAAAAEAIAAAAA4BAABkcnMvc2hhcGV4bWwueG1sUEsFBgAAAAAGAAYA&#10;WwEAALgDAAAAAA==&#10;">
                  <v:fill on="f" focussize="0,0"/>
                  <v:stroke weight="0.24pt" color="#000000" joinstyle="round"/>
                  <v:imagedata o:title=""/>
                  <o:lock v:ext="edit" aspectratio="f"/>
                </v:line>
                <v:shape id="Caixa de texto 37" o:spid="_x0000_s1026" o:spt="202" type="#_x0000_t202" style="position:absolute;left:0;top:0;height:831;width:7239;" filled="f" stroked="f" coordsize="21600,21600" o:gfxdata="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b8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72"/>
                          <w:ind w:left="76" w:right="0" w:firstLine="0"/>
                          <w:jc w:val="left"/>
                          <w:rPr>
                            <w:sz w:val="24"/>
                          </w:rPr>
                        </w:pPr>
                        <w:r>
                          <w:rPr>
                            <w:spacing w:val="6"/>
                            <w:sz w:val="24"/>
                          </w:rPr>
                          <w:t xml:space="preserve">Homem: </w:t>
                        </w:r>
                        <w:r>
                          <w:rPr>
                            <w:sz w:val="24"/>
                          </w:rPr>
                          <w:t>(2,02 x altura do joelho) – (0,04 x idade (anos)) +</w:t>
                        </w:r>
                        <w:r>
                          <w:rPr>
                            <w:spacing w:val="17"/>
                            <w:sz w:val="24"/>
                          </w:rPr>
                          <w:t xml:space="preserve"> </w:t>
                        </w:r>
                        <w:r>
                          <w:rPr>
                            <w:sz w:val="24"/>
                          </w:rPr>
                          <w:t>64,19</w:t>
                        </w:r>
                      </w:p>
                      <w:p>
                        <w:pPr>
                          <w:spacing w:before="137"/>
                          <w:ind w:left="76" w:right="0" w:firstLine="0"/>
                          <w:jc w:val="left"/>
                          <w:rPr>
                            <w:sz w:val="24"/>
                          </w:rPr>
                        </w:pPr>
                        <w:r>
                          <w:rPr>
                            <w:spacing w:val="5"/>
                            <w:sz w:val="24"/>
                          </w:rPr>
                          <w:t xml:space="preserve">Mulher:  </w:t>
                        </w:r>
                        <w:r>
                          <w:rPr>
                            <w:sz w:val="24"/>
                          </w:rPr>
                          <w:t>(1,83 x altura do joelho) – (0,24 x idade (anos)) +</w:t>
                        </w:r>
                        <w:r>
                          <w:rPr>
                            <w:spacing w:val="19"/>
                            <w:sz w:val="24"/>
                          </w:rPr>
                          <w:t xml:space="preserve"> </w:t>
                        </w:r>
                        <w:r>
                          <w:rPr>
                            <w:sz w:val="24"/>
                          </w:rPr>
                          <w:t>84,88</w:t>
                        </w:r>
                      </w:p>
                    </w:txbxContent>
                  </v:textbox>
                </v:shape>
                <w10:wrap type="none"/>
                <w10:anchorlock/>
              </v:group>
            </w:pict>
          </mc:Fallback>
        </mc:AlternateContent>
      </w:r>
    </w:p>
    <w:p>
      <w:pPr>
        <w:pStyle w:val="8"/>
        <w:spacing w:before="3"/>
        <w:rPr>
          <w:sz w:val="14"/>
        </w:rPr>
      </w:pPr>
    </w:p>
    <w:p>
      <w:pPr>
        <w:pStyle w:val="16"/>
        <w:numPr>
          <w:ilvl w:val="0"/>
          <w:numId w:val="14"/>
        </w:numPr>
        <w:tabs>
          <w:tab w:val="left" w:pos="2434"/>
          <w:tab w:val="clear" w:pos="425"/>
        </w:tabs>
        <w:spacing w:before="92" w:after="0" w:line="247" w:lineRule="auto"/>
        <w:ind w:left="2198" w:leftChars="999" w:right="626" w:rightChars="0" w:firstLine="0" w:firstLineChars="0"/>
        <w:jc w:val="left"/>
        <w:rPr>
          <w:sz w:val="24"/>
        </w:rPr>
      </w:pPr>
      <w:r>
        <w:rPr>
          <w:sz w:val="24"/>
        </w:rPr>
        <w:t>Após estimar-se a altura do paciente, estima-se a compleição óssea conforme fórmula</w:t>
      </w:r>
      <w:r>
        <w:rPr>
          <w:spacing w:val="1"/>
          <w:sz w:val="24"/>
        </w:rPr>
        <w:t xml:space="preserve"> </w:t>
      </w:r>
      <w:r>
        <w:rPr>
          <w:sz w:val="24"/>
        </w:rPr>
        <w:t>abaixo.</w:t>
      </w:r>
    </w:p>
    <w:p>
      <w:pPr>
        <w:pStyle w:val="8"/>
        <w:spacing w:before="4"/>
        <w:rPr>
          <w:sz w:val="20"/>
        </w:rPr>
      </w:pPr>
      <w:r>
        <mc:AlternateContent>
          <mc:Choice Requires="wpg">
            <w:drawing>
              <wp:anchor distT="0" distB="0" distL="0" distR="0" simplePos="0" relativeHeight="251666432" behindDoc="1" locked="0" layoutInCell="1" allowOverlap="1">
                <wp:simplePos x="0" y="0"/>
                <wp:positionH relativeFrom="page">
                  <wp:posOffset>2843530</wp:posOffset>
                </wp:positionH>
                <wp:positionV relativeFrom="paragraph">
                  <wp:posOffset>175260</wp:posOffset>
                </wp:positionV>
                <wp:extent cx="2164080" cy="454660"/>
                <wp:effectExtent l="2540" t="3175" r="5080" b="18415"/>
                <wp:wrapTopAndBottom/>
                <wp:docPr id="230" name="Grupo 38"/>
                <wp:cNvGraphicFramePr/>
                <a:graphic xmlns:a="http://schemas.openxmlformats.org/drawingml/2006/main">
                  <a:graphicData uri="http://schemas.microsoft.com/office/word/2010/wordprocessingGroup">
                    <wpg:wgp>
                      <wpg:cNvGrpSpPr/>
                      <wpg:grpSpPr>
                        <a:xfrm>
                          <a:off x="0" y="0"/>
                          <a:ext cx="2164080" cy="454660"/>
                          <a:chOff x="4478" y="276"/>
                          <a:chExt cx="3408" cy="716"/>
                        </a:xfrm>
                      </wpg:grpSpPr>
                      <wps:wsp>
                        <wps:cNvPr id="224" name="Linha 39"/>
                        <wps:cNvCnPr/>
                        <wps:spPr>
                          <a:xfrm>
                            <a:off x="4488" y="279"/>
                            <a:ext cx="1824" cy="0"/>
                          </a:xfrm>
                          <a:prstGeom prst="line">
                            <a:avLst/>
                          </a:prstGeom>
                          <a:ln w="3048" cap="flat" cmpd="sng">
                            <a:solidFill>
                              <a:srgbClr val="000000"/>
                            </a:solidFill>
                            <a:prstDash val="solid"/>
                            <a:headEnd type="none" w="med" len="med"/>
                            <a:tailEnd type="none" w="med" len="med"/>
                          </a:ln>
                        </wps:spPr>
                        <wps:bodyPr upright="1"/>
                      </wps:wsp>
                      <wps:wsp>
                        <wps:cNvPr id="225" name="Retângulo 40"/>
                        <wps:cNvSpPr/>
                        <wps:spPr>
                          <a:xfrm>
                            <a:off x="6316" y="276"/>
                            <a:ext cx="5" cy="5"/>
                          </a:xfrm>
                          <a:prstGeom prst="rect">
                            <a:avLst/>
                          </a:prstGeom>
                          <a:solidFill>
                            <a:srgbClr val="000000"/>
                          </a:solidFill>
                          <a:ln w="9525">
                            <a:noFill/>
                          </a:ln>
                        </wps:spPr>
                        <wps:bodyPr upright="1"/>
                      </wps:wsp>
                      <wps:wsp>
                        <wps:cNvPr id="226" name="Linha 41"/>
                        <wps:cNvCnPr/>
                        <wps:spPr>
                          <a:xfrm>
                            <a:off x="6326" y="279"/>
                            <a:ext cx="1551" cy="0"/>
                          </a:xfrm>
                          <a:prstGeom prst="line">
                            <a:avLst/>
                          </a:prstGeom>
                          <a:ln w="3048" cap="flat" cmpd="sng">
                            <a:solidFill>
                              <a:srgbClr val="000000"/>
                            </a:solidFill>
                            <a:prstDash val="solid"/>
                            <a:headEnd type="none" w="med" len="med"/>
                            <a:tailEnd type="none" w="med" len="med"/>
                          </a:ln>
                        </wps:spPr>
                        <wps:bodyPr upright="1"/>
                      </wps:wsp>
                      <wps:wsp>
                        <wps:cNvPr id="227" name="Linha 42"/>
                        <wps:cNvCnPr/>
                        <wps:spPr>
                          <a:xfrm>
                            <a:off x="4481" y="276"/>
                            <a:ext cx="0" cy="716"/>
                          </a:xfrm>
                          <a:prstGeom prst="line">
                            <a:avLst/>
                          </a:prstGeom>
                          <a:ln w="3048" cap="flat" cmpd="sng">
                            <a:solidFill>
                              <a:srgbClr val="000000"/>
                            </a:solidFill>
                            <a:prstDash val="solid"/>
                            <a:headEnd type="none" w="med" len="med"/>
                            <a:tailEnd type="none" w="med" len="med"/>
                          </a:ln>
                        </wps:spPr>
                        <wps:bodyPr upright="1"/>
                      </wps:wsp>
                      <wps:wsp>
                        <wps:cNvPr id="228" name="Linha 43"/>
                        <wps:cNvCnPr/>
                        <wps:spPr>
                          <a:xfrm>
                            <a:off x="7884" y="276"/>
                            <a:ext cx="0" cy="716"/>
                          </a:xfrm>
                          <a:prstGeom prst="line">
                            <a:avLst/>
                          </a:prstGeom>
                          <a:ln w="3048" cap="flat" cmpd="sng">
                            <a:solidFill>
                              <a:srgbClr val="000000"/>
                            </a:solidFill>
                            <a:prstDash val="solid"/>
                            <a:headEnd type="none" w="med" len="med"/>
                            <a:tailEnd type="none" w="med" len="med"/>
                          </a:ln>
                        </wps:spPr>
                        <wps:bodyPr upright="1"/>
                      </wps:wsp>
                      <wps:wsp>
                        <wps:cNvPr id="229" name="Caixa de texto 44"/>
                        <wps:cNvSpPr txBox="1"/>
                        <wps:spPr>
                          <a:xfrm>
                            <a:off x="4478" y="276"/>
                            <a:ext cx="3408" cy="716"/>
                          </a:xfrm>
                          <a:prstGeom prst="rect">
                            <a:avLst/>
                          </a:prstGeom>
                          <a:noFill/>
                          <a:ln w="9525">
                            <a:noFill/>
                          </a:ln>
                        </wps:spPr>
                        <wps:txbx>
                          <w:txbxContent>
                            <w:p>
                              <w:pPr>
                                <w:spacing w:before="91" w:line="201" w:lineRule="auto"/>
                                <w:ind w:left="191" w:right="0" w:firstLine="0"/>
                                <w:jc w:val="center"/>
                                <w:rPr>
                                  <w:sz w:val="24"/>
                                </w:rPr>
                              </w:pPr>
                              <w:r>
                                <w:rPr>
                                  <w:spacing w:val="8"/>
                                  <w:position w:val="-13"/>
                                  <w:sz w:val="24"/>
                                </w:rPr>
                                <w:t xml:space="preserve">Compleição </w:t>
                              </w:r>
                              <w:r>
                                <w:rPr>
                                  <w:position w:val="-13"/>
                                  <w:sz w:val="24"/>
                                </w:rPr>
                                <w:t xml:space="preserve">= </w:t>
                              </w:r>
                              <w:r>
                                <w:rPr>
                                  <w:sz w:val="24"/>
                                  <w:u w:val="single"/>
                                </w:rPr>
                                <w:t xml:space="preserve">   altura</w:t>
                              </w:r>
                              <w:r>
                                <w:rPr>
                                  <w:spacing w:val="12"/>
                                  <w:sz w:val="24"/>
                                  <w:u w:val="single"/>
                                </w:rPr>
                                <w:t xml:space="preserve"> </w:t>
                              </w:r>
                              <w:r>
                                <w:rPr>
                                  <w:sz w:val="24"/>
                                  <w:u w:val="single"/>
                                </w:rPr>
                                <w:t>(cm)</w:t>
                              </w:r>
                              <w:r>
                                <w:rPr>
                                  <w:spacing w:val="-2"/>
                                  <w:sz w:val="24"/>
                                  <w:u w:val="single"/>
                                </w:rPr>
                                <w:t xml:space="preserve"> </w:t>
                              </w:r>
                            </w:p>
                            <w:p>
                              <w:pPr>
                                <w:tabs>
                                  <w:tab w:val="left" w:pos="2006"/>
                                </w:tabs>
                                <w:spacing w:before="0" w:line="246" w:lineRule="exact"/>
                                <w:ind w:left="0" w:right="0" w:firstLine="0"/>
                                <w:jc w:val="center"/>
                                <w:rPr>
                                  <w:sz w:val="24"/>
                                </w:rPr>
                              </w:pPr>
                              <w:r>
                                <w:rPr>
                                  <w:w w:val="100"/>
                                  <w:sz w:val="24"/>
                                  <w:u w:val="single"/>
                                </w:rPr>
                                <w:t xml:space="preserve"> </w:t>
                              </w:r>
                              <w:r>
                                <w:rPr>
                                  <w:sz w:val="24"/>
                                  <w:u w:val="single"/>
                                </w:rPr>
                                <w:tab/>
                              </w:r>
                              <w:r>
                                <w:rPr>
                                  <w:sz w:val="24"/>
                                  <w:u w:val="single"/>
                                </w:rPr>
                                <w:t>punho</w:t>
                              </w:r>
                              <w:r>
                                <w:rPr>
                                  <w:spacing w:val="-7"/>
                                  <w:sz w:val="24"/>
                                  <w:u w:val="single"/>
                                </w:rPr>
                                <w:t xml:space="preserve"> </w:t>
                              </w:r>
                              <w:r>
                                <w:rPr>
                                  <w:sz w:val="24"/>
                                  <w:u w:val="single"/>
                                </w:rPr>
                                <w:t>(cm)</w:t>
                              </w:r>
                              <w:r>
                                <w:rPr>
                                  <w:spacing w:val="-31"/>
                                  <w:sz w:val="24"/>
                                  <w:u w:val="single"/>
                                </w:rPr>
                                <w:t xml:space="preserve"> </w:t>
                              </w:r>
                            </w:p>
                          </w:txbxContent>
                        </wps:txbx>
                        <wps:bodyPr lIns="0" tIns="0" rIns="0" bIns="0" upright="1"/>
                      </wps:wsp>
                    </wpg:wgp>
                  </a:graphicData>
                </a:graphic>
              </wp:anchor>
            </w:drawing>
          </mc:Choice>
          <mc:Fallback>
            <w:pict>
              <v:group id="Grupo 38" o:spid="_x0000_s1026" o:spt="203" style="position:absolute;left:0pt;margin-left:223.9pt;margin-top:13.8pt;height:35.8pt;width:170.4pt;mso-position-horizontal-relative:page;mso-wrap-distance-bottom:0pt;mso-wrap-distance-top:0pt;z-index:-251650048;mso-width-relative:page;mso-height-relative:page;" coordorigin="4478,276" coordsize="3408,716" o:gfxdata="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u7vtgtsAAAAJAQAADwAAAAAAAAABACAAAAAiAAAAZHJz&#10;L2Rvd25yZXYueG1sUEsBAhQAFAAAAAgAh07iQCa/JSpXAwAAPw4AAA4AAAAAAAAAAQAgAAAAKgEA&#10;AGRycy9lMm9Eb2MueG1sUEsFBgAAAAAGAAYAWQEAAPMGAAAAAA==&#10;">
                <o:lock v:ext="edit" aspectratio="f"/>
                <v:line id="Linha 39" o:spid="_x0000_s1026" o:spt="20" style="position:absolute;left:4488;top:279;height:0;width:1824;" filled="f" stroked="t" coordsize="21600,21600" o:gfxdata="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uDbS/&#10;AAAA3AAAAA8AAAAAAAAAAQAgAAAAIgAAAGRycy9kb3ducmV2LnhtbFBLAQIUABQAAAAIAIdO4kAz&#10;LwWeOwAAADkAAAAQAAAAAAAAAAEAIAAAAA4BAABkcnMvc2hhcGV4bWwueG1sUEsFBgAAAAAGAAYA&#10;WwEAALgDAAAAAA==&#10;">
                  <v:fill on="f" focussize="0,0"/>
                  <v:stroke weight="0.24pt" color="#000000" joinstyle="round"/>
                  <v:imagedata o:title=""/>
                  <o:lock v:ext="edit" aspectratio="f"/>
                </v:line>
                <v:rect id="Retângulo 40" o:spid="_x0000_s1026" o:spt="1" style="position:absolute;left:6316;top:276;height:5;width:5;" fillcolor="#000000" filled="t" stroked="f" coordsize="21600,21600" o:gfxdata="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FMok&#10;wAAAANwAAAAPAAAAAAAAAAEAIAAAACIAAABkcnMvZG93bnJldi54bWxQSwECFAAUAAAACACHTuJA&#10;My8FnjsAAAA5AAAAEAAAAAAAAAABACAAAAAPAQAAZHJzL3NoYXBleG1sLnhtbFBLBQYAAAAABgAG&#10;AFsBAAC5AwAAAAA=&#10;">
                  <v:fill on="t" focussize="0,0"/>
                  <v:stroke on="f"/>
                  <v:imagedata o:title=""/>
                  <o:lock v:ext="edit" aspectratio="f"/>
                </v:rect>
                <v:line id="Linha 41" o:spid="_x0000_s1026" o:spt="20" style="position:absolute;left:6326;top:279;height:0;width:1551;" filled="f" stroked="t" coordsize="21600,21600" o:gfxdata="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wNli/&#10;AAAA3AAAAA8AAAAAAAAAAQAgAAAAIgAAAGRycy9kb3ducmV2LnhtbFBLAQIUABQAAAAIAIdO4kAz&#10;LwWeOwAAADkAAAAQAAAAAAAAAAEAIAAAAA4BAABkcnMvc2hhcGV4bWwueG1sUEsFBgAAAAAGAAYA&#10;WwEAALgDAAAAAA==&#10;">
                  <v:fill on="f" focussize="0,0"/>
                  <v:stroke weight="0.24pt" color="#000000" joinstyle="round"/>
                  <v:imagedata o:title=""/>
                  <o:lock v:ext="edit" aspectratio="f"/>
                </v:line>
                <v:line id="Linha 42" o:spid="_x0000_s1026" o:spt="20" style="position:absolute;left:4481;top:276;height:716;width:0;" filled="f" stroked="t" coordsize="21600,21600" o:gfxdata="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8k8O/&#10;AAAA3AAAAA8AAAAAAAAAAQAgAAAAIgAAAGRycy9kb3ducmV2LnhtbFBLAQIUABQAAAAIAIdO4kAz&#10;LwWeOwAAADkAAAAQAAAAAAAAAAEAIAAAAA4BAABkcnMvc2hhcGV4bWwueG1sUEsFBgAAAAAGAAYA&#10;WwEAALgDAAAAAA==&#10;">
                  <v:fill on="f" focussize="0,0"/>
                  <v:stroke weight="0.24pt" color="#000000" joinstyle="round"/>
                  <v:imagedata o:title=""/>
                  <o:lock v:ext="edit" aspectratio="f"/>
                </v:line>
                <v:line id="Linha 43" o:spid="_x0000_s1026" o:spt="20" style="position:absolute;left:7884;top:276;height:716;width:0;" filled="f" stroked="t" coordsize="21600,21600" o:gfxdata="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jB7G8AAAA&#10;3AAAAA8AAAAAAAAAAQAgAAAAIgAAAGRycy9kb3ducmV2LnhtbFBLAQIUABQAAAAIAIdO4kAzLwWe&#10;OwAAADkAAAAQAAAAAAAAAAEAIAAAAAsBAABkcnMvc2hhcGV4bWwueG1sUEsFBgAAAAAGAAYAWwEA&#10;ALUDAAAAAA==&#10;">
                  <v:fill on="f" focussize="0,0"/>
                  <v:stroke weight="0.24pt" color="#000000" joinstyle="round"/>
                  <v:imagedata o:title=""/>
                  <o:lock v:ext="edit" aspectratio="f"/>
                </v:line>
                <v:shape id="Caixa de texto 44" o:spid="_x0000_s1026" o:spt="202" type="#_x0000_t202" style="position:absolute;left:4478;top:276;height:716;width:3408;" filled="f" stroked="f" coordsize="21600,21600" o:gfxdata="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rC4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91" w:line="201" w:lineRule="auto"/>
                          <w:ind w:left="191" w:right="0" w:firstLine="0"/>
                          <w:jc w:val="center"/>
                          <w:rPr>
                            <w:sz w:val="24"/>
                          </w:rPr>
                        </w:pPr>
                        <w:r>
                          <w:rPr>
                            <w:spacing w:val="8"/>
                            <w:position w:val="-13"/>
                            <w:sz w:val="24"/>
                          </w:rPr>
                          <w:t xml:space="preserve">Compleição </w:t>
                        </w:r>
                        <w:r>
                          <w:rPr>
                            <w:position w:val="-13"/>
                            <w:sz w:val="24"/>
                          </w:rPr>
                          <w:t xml:space="preserve">= </w:t>
                        </w:r>
                        <w:r>
                          <w:rPr>
                            <w:sz w:val="24"/>
                            <w:u w:val="single"/>
                          </w:rPr>
                          <w:t xml:space="preserve">   altura</w:t>
                        </w:r>
                        <w:r>
                          <w:rPr>
                            <w:spacing w:val="12"/>
                            <w:sz w:val="24"/>
                            <w:u w:val="single"/>
                          </w:rPr>
                          <w:t xml:space="preserve"> </w:t>
                        </w:r>
                        <w:r>
                          <w:rPr>
                            <w:sz w:val="24"/>
                            <w:u w:val="single"/>
                          </w:rPr>
                          <w:t>(cm)</w:t>
                        </w:r>
                        <w:r>
                          <w:rPr>
                            <w:spacing w:val="-2"/>
                            <w:sz w:val="24"/>
                            <w:u w:val="single"/>
                          </w:rPr>
                          <w:t xml:space="preserve"> </w:t>
                        </w:r>
                      </w:p>
                      <w:p>
                        <w:pPr>
                          <w:tabs>
                            <w:tab w:val="left" w:pos="2006"/>
                          </w:tabs>
                          <w:spacing w:before="0" w:line="246" w:lineRule="exact"/>
                          <w:ind w:left="0" w:right="0" w:firstLine="0"/>
                          <w:jc w:val="center"/>
                          <w:rPr>
                            <w:sz w:val="24"/>
                          </w:rPr>
                        </w:pPr>
                        <w:r>
                          <w:rPr>
                            <w:w w:val="100"/>
                            <w:sz w:val="24"/>
                            <w:u w:val="single"/>
                          </w:rPr>
                          <w:t xml:space="preserve"> </w:t>
                        </w:r>
                        <w:r>
                          <w:rPr>
                            <w:sz w:val="24"/>
                            <w:u w:val="single"/>
                          </w:rPr>
                          <w:tab/>
                        </w:r>
                        <w:r>
                          <w:rPr>
                            <w:sz w:val="24"/>
                            <w:u w:val="single"/>
                          </w:rPr>
                          <w:t>punho</w:t>
                        </w:r>
                        <w:r>
                          <w:rPr>
                            <w:spacing w:val="-7"/>
                            <w:sz w:val="24"/>
                            <w:u w:val="single"/>
                          </w:rPr>
                          <w:t xml:space="preserve"> </w:t>
                        </w:r>
                        <w:r>
                          <w:rPr>
                            <w:sz w:val="24"/>
                            <w:u w:val="single"/>
                          </w:rPr>
                          <w:t>(cm)</w:t>
                        </w:r>
                        <w:r>
                          <w:rPr>
                            <w:spacing w:val="-31"/>
                            <w:sz w:val="24"/>
                            <w:u w:val="single"/>
                          </w:rPr>
                          <w:t xml:space="preserve"> </w:t>
                        </w:r>
                      </w:p>
                    </w:txbxContent>
                  </v:textbox>
                </v:shape>
                <w10:wrap type="topAndBottom"/>
              </v:group>
            </w:pict>
          </mc:Fallback>
        </mc:AlternateContent>
      </w:r>
    </w:p>
    <w:p>
      <w:pPr>
        <w:pStyle w:val="8"/>
        <w:spacing w:before="3"/>
        <w:rPr>
          <w:sz w:val="22"/>
        </w:rPr>
      </w:pPr>
    </w:p>
    <w:tbl>
      <w:tblPr>
        <w:tblStyle w:val="5"/>
        <w:tblW w:w="7938" w:type="dxa"/>
        <w:tblInd w:w="206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87"/>
        <w:gridCol w:w="1982"/>
        <w:gridCol w:w="1987"/>
        <w:gridCol w:w="198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987" w:type="dxa"/>
          </w:tcPr>
          <w:p>
            <w:pPr>
              <w:pStyle w:val="17"/>
              <w:spacing w:before="77"/>
              <w:ind w:left="333" w:right="340"/>
              <w:jc w:val="center"/>
              <w:rPr>
                <w:sz w:val="24"/>
              </w:rPr>
            </w:pPr>
            <w:r>
              <w:rPr>
                <w:sz w:val="24"/>
              </w:rPr>
              <w:t>Compleição</w:t>
            </w:r>
          </w:p>
        </w:tc>
        <w:tc>
          <w:tcPr>
            <w:tcW w:w="1982" w:type="dxa"/>
          </w:tcPr>
          <w:p>
            <w:pPr>
              <w:pStyle w:val="17"/>
              <w:spacing w:before="77"/>
              <w:ind w:left="488" w:right="488"/>
              <w:jc w:val="center"/>
              <w:rPr>
                <w:sz w:val="24"/>
              </w:rPr>
            </w:pPr>
            <w:r>
              <w:rPr>
                <w:sz w:val="24"/>
              </w:rPr>
              <w:t>Pequena</w:t>
            </w:r>
          </w:p>
        </w:tc>
        <w:tc>
          <w:tcPr>
            <w:tcW w:w="1987" w:type="dxa"/>
          </w:tcPr>
          <w:p>
            <w:pPr>
              <w:pStyle w:val="17"/>
              <w:spacing w:before="77"/>
              <w:ind w:left="333" w:right="328"/>
              <w:jc w:val="center"/>
              <w:rPr>
                <w:sz w:val="24"/>
              </w:rPr>
            </w:pPr>
            <w:r>
              <w:rPr>
                <w:sz w:val="24"/>
              </w:rPr>
              <w:t>Média</w:t>
            </w:r>
          </w:p>
        </w:tc>
        <w:tc>
          <w:tcPr>
            <w:tcW w:w="1982" w:type="dxa"/>
          </w:tcPr>
          <w:p>
            <w:pPr>
              <w:pStyle w:val="17"/>
              <w:spacing w:before="77"/>
              <w:ind w:left="488" w:right="473"/>
              <w:jc w:val="center"/>
              <w:rPr>
                <w:sz w:val="24"/>
              </w:rPr>
            </w:pPr>
            <w:r>
              <w:rPr>
                <w:sz w:val="24"/>
              </w:rPr>
              <w:t>Grande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987" w:type="dxa"/>
          </w:tcPr>
          <w:p>
            <w:pPr>
              <w:pStyle w:val="17"/>
              <w:spacing w:before="72"/>
              <w:ind w:left="333" w:right="328"/>
              <w:jc w:val="center"/>
              <w:rPr>
                <w:sz w:val="24"/>
              </w:rPr>
            </w:pPr>
            <w:r>
              <w:rPr>
                <w:sz w:val="24"/>
              </w:rPr>
              <w:t>Homens</w:t>
            </w:r>
          </w:p>
        </w:tc>
        <w:tc>
          <w:tcPr>
            <w:tcW w:w="1982" w:type="dxa"/>
          </w:tcPr>
          <w:p>
            <w:pPr>
              <w:pStyle w:val="17"/>
              <w:spacing w:before="72"/>
              <w:ind w:left="488" w:right="488"/>
              <w:jc w:val="center"/>
              <w:rPr>
                <w:sz w:val="24"/>
              </w:rPr>
            </w:pPr>
            <w:r>
              <w:rPr>
                <w:sz w:val="24"/>
              </w:rPr>
              <w:t>&gt; 10,4</w:t>
            </w:r>
          </w:p>
        </w:tc>
        <w:tc>
          <w:tcPr>
            <w:tcW w:w="1987" w:type="dxa"/>
          </w:tcPr>
          <w:p>
            <w:pPr>
              <w:pStyle w:val="17"/>
              <w:spacing w:before="72"/>
              <w:ind w:left="333" w:right="323"/>
              <w:jc w:val="center"/>
              <w:rPr>
                <w:sz w:val="24"/>
              </w:rPr>
            </w:pPr>
            <w:r>
              <w:rPr>
                <w:sz w:val="24"/>
              </w:rPr>
              <w:t>9,6 – 10,4</w:t>
            </w:r>
          </w:p>
        </w:tc>
        <w:tc>
          <w:tcPr>
            <w:tcW w:w="1982" w:type="dxa"/>
          </w:tcPr>
          <w:p>
            <w:pPr>
              <w:pStyle w:val="17"/>
              <w:spacing w:before="72"/>
              <w:ind w:left="488" w:right="478"/>
              <w:jc w:val="center"/>
              <w:rPr>
                <w:sz w:val="24"/>
              </w:rPr>
            </w:pPr>
            <w:r>
              <w:rPr>
                <w:sz w:val="24"/>
              </w:rPr>
              <w:t>&lt; 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987" w:type="dxa"/>
          </w:tcPr>
          <w:p>
            <w:pPr>
              <w:pStyle w:val="17"/>
              <w:spacing w:before="72"/>
              <w:ind w:left="333" w:right="328"/>
              <w:jc w:val="center"/>
              <w:rPr>
                <w:sz w:val="24"/>
              </w:rPr>
            </w:pPr>
            <w:r>
              <w:rPr>
                <w:sz w:val="24"/>
              </w:rPr>
              <w:t>Mulheres</w:t>
            </w:r>
          </w:p>
        </w:tc>
        <w:tc>
          <w:tcPr>
            <w:tcW w:w="1982" w:type="dxa"/>
          </w:tcPr>
          <w:p>
            <w:pPr>
              <w:pStyle w:val="17"/>
              <w:spacing w:before="72"/>
              <w:ind w:left="488" w:right="488"/>
              <w:jc w:val="center"/>
              <w:rPr>
                <w:sz w:val="24"/>
              </w:rPr>
            </w:pPr>
            <w:r>
              <w:rPr>
                <w:sz w:val="24"/>
              </w:rPr>
              <w:t>&gt; 10,9</w:t>
            </w:r>
          </w:p>
        </w:tc>
        <w:tc>
          <w:tcPr>
            <w:tcW w:w="1987" w:type="dxa"/>
          </w:tcPr>
          <w:p>
            <w:pPr>
              <w:pStyle w:val="17"/>
              <w:spacing w:before="72"/>
              <w:ind w:left="333" w:right="323"/>
              <w:jc w:val="center"/>
              <w:rPr>
                <w:sz w:val="24"/>
              </w:rPr>
            </w:pPr>
            <w:r>
              <w:rPr>
                <w:sz w:val="24"/>
              </w:rPr>
              <w:t>9,4 – 10,9</w:t>
            </w:r>
          </w:p>
        </w:tc>
        <w:tc>
          <w:tcPr>
            <w:tcW w:w="1982" w:type="dxa"/>
          </w:tcPr>
          <w:p>
            <w:pPr>
              <w:pStyle w:val="17"/>
              <w:spacing w:before="72"/>
              <w:ind w:left="488" w:right="478"/>
              <w:jc w:val="center"/>
              <w:rPr>
                <w:sz w:val="24"/>
              </w:rPr>
            </w:pPr>
            <w:r>
              <w:rPr>
                <w:sz w:val="24"/>
              </w:rPr>
              <w:t>&lt; 9,4</w:t>
            </w:r>
          </w:p>
        </w:tc>
      </w:tr>
    </w:tbl>
    <w:p>
      <w:pPr>
        <w:rPr>
          <w:lang w:val="pt-BR"/>
        </w:rPr>
      </w:pPr>
    </w:p>
    <w:p>
      <w:pPr>
        <w:rPr>
          <w:lang w:val="pt-BR"/>
        </w:rPr>
      </w:pPr>
    </w:p>
    <w:tbl>
      <w:tblPr>
        <w:tblStyle w:val="5"/>
        <w:tblpPr w:leftFromText="180" w:rightFromText="180" w:vertAnchor="page" w:horzAnchor="page" w:tblpX="452" w:tblpY="288"/>
        <w:tblOverlap w:val="never"/>
        <w:tblW w:w="10349" w:type="dxa"/>
        <w:tblInd w:w="0" w:type="dxa"/>
        <w:tblLayout w:type="fixed"/>
        <w:tblCellMar>
          <w:top w:w="0" w:type="dxa"/>
          <w:left w:w="70" w:type="dxa"/>
          <w:bottom w:w="0" w:type="dxa"/>
          <w:right w:w="70" w:type="dxa"/>
        </w:tblCellMar>
      </w:tblPr>
      <w:tblGrid>
        <w:gridCol w:w="1844"/>
        <w:gridCol w:w="8505"/>
      </w:tblGrid>
      <w:tr>
        <w:tblPrEx>
          <w:tblCellMar>
            <w:top w:w="0" w:type="dxa"/>
            <w:left w:w="70" w:type="dxa"/>
            <w:bottom w:w="0" w:type="dxa"/>
            <w:right w:w="70" w:type="dxa"/>
          </w:tblCellMar>
        </w:tblPrEx>
        <w:trPr>
          <w:trHeight w:val="1418" w:hRule="atLeast"/>
        </w:trPr>
        <w:tc>
          <w:tcPr>
            <w:tcW w:w="1844" w:type="dxa"/>
            <w:vAlign w:val="center"/>
          </w:tcPr>
          <w:p>
            <w:pPr>
              <w:snapToGrid w:val="0"/>
              <w:jc w:val="center"/>
              <w:rPr>
                <w:rFonts w:ascii="Arial" w:hAnsi="Arial" w:cs="Arial"/>
              </w:rPr>
            </w:pPr>
            <w:r>
              <w:drawing>
                <wp:anchor distT="0" distB="0" distL="114300" distR="114300" simplePos="0" relativeHeight="251672576" behindDoc="1" locked="0" layoutInCell="1" allowOverlap="1">
                  <wp:simplePos x="0" y="0"/>
                  <wp:positionH relativeFrom="column">
                    <wp:posOffset>354965</wp:posOffset>
                  </wp:positionH>
                  <wp:positionV relativeFrom="paragraph">
                    <wp:posOffset>35560</wp:posOffset>
                  </wp:positionV>
                  <wp:extent cx="613410" cy="720090"/>
                  <wp:effectExtent l="0" t="0" r="15240" b="381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pic:cNvPicPr>
                            <a:picLocks noChangeAspect="1"/>
                          </pic:cNvPicPr>
                        </pic:nvPicPr>
                        <pic:blipFill>
                          <a:blip r:embed="rId14"/>
                          <a:stretch>
                            <a:fillRect/>
                          </a:stretch>
                        </pic:blipFill>
                        <pic:spPr>
                          <a:xfrm>
                            <a:off x="0" y="0"/>
                            <a:ext cx="613410" cy="720090"/>
                          </a:xfrm>
                          <a:prstGeom prst="rect">
                            <a:avLst/>
                          </a:prstGeom>
                          <a:solidFill>
                            <a:srgbClr val="FFFFFF"/>
                          </a:solidFill>
                          <a:ln w="9525">
                            <a:noFill/>
                          </a:ln>
                        </pic:spPr>
                      </pic:pic>
                    </a:graphicData>
                  </a:graphic>
                </wp:anchor>
              </w:drawing>
            </w:r>
          </w:p>
        </w:tc>
        <w:tc>
          <w:tcPr>
            <w:tcW w:w="8505" w:type="dxa"/>
            <w:vAlign w:val="center"/>
          </w:tcPr>
          <w:p>
            <w:pPr>
              <w:pStyle w:val="18"/>
              <w:jc w:val="center"/>
              <w:rPr>
                <w:rFonts w:ascii="Arial" w:hAnsi="Arial" w:cs="Arial"/>
                <w:b/>
                <w:sz w:val="20"/>
                <w:szCs w:val="20"/>
              </w:rPr>
            </w:pPr>
            <w:r>
              <w:rPr>
                <w:rFonts w:ascii="Arial" w:hAnsi="Arial" w:cs="Arial"/>
                <w:b/>
                <w:spacing w:val="-20"/>
                <w:sz w:val="32"/>
                <w:szCs w:val="32"/>
              </w:rPr>
              <w:t>Santa Casa de Misericórdia de Paraguaçu Paulista</w:t>
            </w:r>
          </w:p>
          <w:p>
            <w:pPr>
              <w:pStyle w:val="18"/>
              <w:jc w:val="center"/>
              <w:rPr>
                <w:rFonts w:ascii="Arial" w:hAnsi="Arial" w:cs="Arial"/>
                <w:sz w:val="20"/>
                <w:szCs w:val="20"/>
              </w:rPr>
            </w:pPr>
            <w:r>
              <w:rPr>
                <w:rFonts w:ascii="Arial" w:hAnsi="Arial" w:cs="Arial"/>
                <w:b/>
                <w:sz w:val="20"/>
                <w:szCs w:val="20"/>
              </w:rPr>
              <w:t>C.N.P.J. 53.638.649/0001-07</w:t>
            </w:r>
          </w:p>
          <w:p>
            <w:pPr>
              <w:pStyle w:val="18"/>
              <w:jc w:val="center"/>
              <w:rPr>
                <w:rFonts w:ascii="Arial" w:hAnsi="Arial" w:cs="Arial"/>
                <w:sz w:val="20"/>
                <w:szCs w:val="20"/>
              </w:rPr>
            </w:pPr>
            <w:r>
              <w:rPr>
                <w:rFonts w:ascii="Arial" w:hAnsi="Arial" w:cs="Arial"/>
                <w:sz w:val="20"/>
                <w:szCs w:val="20"/>
              </w:rPr>
              <w:t xml:space="preserve">e-mail:  </w:t>
            </w:r>
            <w:r>
              <w:fldChar w:fldCharType="begin"/>
            </w:r>
            <w:r>
              <w:instrText xml:space="preserve"> HYPERLINK "mailto:stacasappta@netonne.com.br"</w:instrText>
            </w:r>
            <w:r>
              <w:fldChar w:fldCharType="separate"/>
            </w:r>
            <w:r>
              <w:rPr>
                <w:rStyle w:val="6"/>
                <w:rFonts w:ascii="Arial" w:hAnsi="Arial" w:cs="Arial"/>
                <w:color w:val="auto"/>
                <w:sz w:val="20"/>
                <w:szCs w:val="20"/>
              </w:rPr>
              <w:t>stacasappta@netonne.com.br</w:t>
            </w:r>
            <w:r>
              <w:fldChar w:fldCharType="end"/>
            </w:r>
            <w:r>
              <w:rPr>
                <w:rFonts w:ascii="Arial" w:hAnsi="Arial" w:cs="Arial"/>
                <w:sz w:val="20"/>
                <w:szCs w:val="20"/>
              </w:rPr>
              <w:t xml:space="preserve">     home page: </w:t>
            </w:r>
            <w:r>
              <w:fldChar w:fldCharType="begin"/>
            </w:r>
            <w:r>
              <w:instrText xml:space="preserve"> HYPERLINK ""</w:instrText>
            </w:r>
            <w:r>
              <w:fldChar w:fldCharType="separate"/>
            </w:r>
            <w:r>
              <w:rPr>
                <w:rStyle w:val="6"/>
                <w:rFonts w:ascii="Arial" w:hAnsi="Arial" w:cs="Arial"/>
                <w:color w:val="auto"/>
                <w:sz w:val="20"/>
                <w:szCs w:val="20"/>
              </w:rPr>
              <w:t>www.hospitalparaguaçu.com.br</w:t>
            </w:r>
            <w:r>
              <w:fldChar w:fldCharType="end"/>
            </w:r>
          </w:p>
          <w:p>
            <w:pPr>
              <w:pStyle w:val="18"/>
              <w:jc w:val="center"/>
              <w:rPr>
                <w:rFonts w:ascii="Arial" w:hAnsi="Arial" w:cs="Arial"/>
                <w:sz w:val="20"/>
                <w:szCs w:val="20"/>
              </w:rPr>
            </w:pPr>
            <w:r>
              <w:rPr>
                <w:rFonts w:ascii="Arial" w:hAnsi="Arial" w:cs="Arial"/>
                <w:sz w:val="20"/>
                <w:szCs w:val="20"/>
              </w:rPr>
              <w:t>Rua Caramuru, 568 - fone: 18-3361-1133 fax: 18-3361-1988-CEP 19700-000</w:t>
            </w:r>
          </w:p>
          <w:p>
            <w:pPr>
              <w:pStyle w:val="18"/>
              <w:jc w:val="center"/>
            </w:pPr>
            <w:r>
              <w:rPr>
                <w:rFonts w:ascii="Arial" w:hAnsi="Arial" w:cs="Arial"/>
                <w:sz w:val="20"/>
                <w:szCs w:val="20"/>
              </w:rPr>
              <w:t>Paraguaçu Paulista – SP</w:t>
            </w:r>
          </w:p>
        </w:tc>
      </w:tr>
    </w:tbl>
    <w:p>
      <w:pPr>
        <w:pStyle w:val="8"/>
        <w:spacing w:before="5"/>
        <w:rPr>
          <w:sz w:val="17"/>
        </w:rPr>
      </w:pPr>
    </w:p>
    <w:p>
      <w:pPr>
        <w:pStyle w:val="8"/>
        <w:spacing w:before="5"/>
        <w:rPr>
          <w:sz w:val="17"/>
        </w:rPr>
      </w:pPr>
    </w:p>
    <w:p>
      <w:pPr>
        <w:pStyle w:val="16"/>
        <w:numPr>
          <w:ilvl w:val="0"/>
          <w:numId w:val="14"/>
        </w:numPr>
        <w:tabs>
          <w:tab w:val="left" w:pos="2434"/>
          <w:tab w:val="clear" w:pos="425"/>
        </w:tabs>
        <w:spacing w:before="0" w:after="0" w:line="240" w:lineRule="auto"/>
        <w:ind w:left="2198" w:leftChars="999" w:right="0" w:rightChars="0" w:firstLine="0" w:firstLineChars="0"/>
        <w:jc w:val="left"/>
        <w:rPr>
          <w:sz w:val="24"/>
        </w:rPr>
      </w:pPr>
      <w:r>
        <w:rPr>
          <w:sz w:val="24"/>
        </w:rPr>
        <w:t xml:space="preserve">Após o cálculo da compleição, acha-se o peso ideal  do paciente na tabela  de referência de peso adaptada do Metropolitan Life Ensurance </w:t>
      </w:r>
      <w:r>
        <w:rPr>
          <w:spacing w:val="5"/>
          <w:sz w:val="24"/>
        </w:rPr>
        <w:t>(</w:t>
      </w:r>
      <w:r>
        <w:rPr>
          <w:b/>
          <w:bCs/>
          <w:spacing w:val="5"/>
          <w:sz w:val="24"/>
        </w:rPr>
        <w:t>Anexo</w:t>
      </w:r>
      <w:r>
        <w:rPr>
          <w:b/>
          <w:bCs/>
          <w:spacing w:val="37"/>
          <w:sz w:val="24"/>
        </w:rPr>
        <w:t xml:space="preserve"> </w:t>
      </w:r>
      <w:r>
        <w:rPr>
          <w:b/>
          <w:bCs/>
          <w:spacing w:val="-3"/>
          <w:sz w:val="24"/>
        </w:rPr>
        <w:t>I</w:t>
      </w:r>
      <w:r>
        <w:rPr>
          <w:b/>
          <w:bCs/>
          <w:spacing w:val="-3"/>
          <w:sz w:val="24"/>
          <w:lang w:val="pt-BR"/>
        </w:rPr>
        <w:t>I</w:t>
      </w:r>
      <w:r>
        <w:rPr>
          <w:spacing w:val="-3"/>
          <w:sz w:val="24"/>
        </w:rPr>
        <w:t>).</w:t>
      </w:r>
    </w:p>
    <w:p>
      <w:pPr>
        <w:pStyle w:val="16"/>
        <w:widowControl w:val="0"/>
        <w:numPr>
          <w:ilvl w:val="0"/>
          <w:numId w:val="0"/>
        </w:numPr>
        <w:tabs>
          <w:tab w:val="left" w:pos="2434"/>
        </w:tabs>
        <w:autoSpaceDE w:val="0"/>
        <w:autoSpaceDN w:val="0"/>
        <w:spacing w:before="0" w:after="0" w:line="240" w:lineRule="auto"/>
        <w:ind w:right="0" w:rightChars="0"/>
        <w:jc w:val="left"/>
        <w:rPr>
          <w:spacing w:val="-3"/>
          <w:sz w:val="24"/>
        </w:rPr>
      </w:pPr>
    </w:p>
    <w:p>
      <w:pPr>
        <w:pStyle w:val="16"/>
        <w:numPr>
          <w:ilvl w:val="1"/>
          <w:numId w:val="13"/>
        </w:numPr>
        <w:tabs>
          <w:tab w:val="left" w:pos="1955"/>
        </w:tabs>
        <w:spacing w:before="0" w:after="0" w:line="249" w:lineRule="auto"/>
        <w:ind w:left="1790" w:right="626" w:firstLine="0"/>
        <w:jc w:val="left"/>
        <w:rPr>
          <w:sz w:val="24"/>
        </w:rPr>
      </w:pPr>
      <w:r>
        <w:rPr>
          <w:b/>
          <w:bCs/>
          <w:spacing w:val="6"/>
          <w:sz w:val="24"/>
        </w:rPr>
        <w:t xml:space="preserve">Adequação </w:t>
      </w:r>
      <w:r>
        <w:rPr>
          <w:b/>
          <w:bCs/>
          <w:spacing w:val="7"/>
          <w:sz w:val="24"/>
        </w:rPr>
        <w:t xml:space="preserve">do peso </w:t>
      </w:r>
      <w:r>
        <w:rPr>
          <w:b/>
          <w:bCs/>
          <w:sz w:val="24"/>
        </w:rPr>
        <w:t>=</w:t>
      </w:r>
      <w:r>
        <w:rPr>
          <w:sz w:val="24"/>
        </w:rPr>
        <w:t xml:space="preserve"> a porcentagem de adequação do peso atual em relação ao peso ideal ou desejável é calculada a partir da</w:t>
      </w:r>
      <w:r>
        <w:rPr>
          <w:spacing w:val="18"/>
          <w:sz w:val="24"/>
        </w:rPr>
        <w:t xml:space="preserve"> </w:t>
      </w:r>
      <w:r>
        <w:rPr>
          <w:sz w:val="24"/>
        </w:rPr>
        <w:t>fórmula:</w:t>
      </w:r>
    </w:p>
    <w:p>
      <w:pPr>
        <w:pStyle w:val="8"/>
        <w:spacing w:before="3"/>
        <w:rPr>
          <w:sz w:val="20"/>
        </w:rPr>
      </w:pPr>
      <w:r>
        <mc:AlternateContent>
          <mc:Choice Requires="wpg">
            <w:drawing>
              <wp:anchor distT="0" distB="0" distL="0" distR="0" simplePos="0" relativeHeight="251666432" behindDoc="1" locked="0" layoutInCell="1" allowOverlap="1">
                <wp:simplePos x="0" y="0"/>
                <wp:positionH relativeFrom="page">
                  <wp:posOffset>2212340</wp:posOffset>
                </wp:positionH>
                <wp:positionV relativeFrom="paragraph">
                  <wp:posOffset>174625</wp:posOffset>
                </wp:positionV>
                <wp:extent cx="3249930" cy="375285"/>
                <wp:effectExtent l="3175" t="2540" r="4445" b="3175"/>
                <wp:wrapTopAndBottom/>
                <wp:docPr id="223" name="Grupo 45"/>
                <wp:cNvGraphicFramePr/>
                <a:graphic xmlns:a="http://schemas.openxmlformats.org/drawingml/2006/main">
                  <a:graphicData uri="http://schemas.microsoft.com/office/word/2010/wordprocessingGroup">
                    <wpg:wgp>
                      <wpg:cNvGrpSpPr/>
                      <wpg:grpSpPr>
                        <a:xfrm>
                          <a:off x="0" y="0"/>
                          <a:ext cx="3249930" cy="375285"/>
                          <a:chOff x="3485" y="275"/>
                          <a:chExt cx="5118" cy="591"/>
                        </a:xfrm>
                      </wpg:grpSpPr>
                      <wps:wsp>
                        <wps:cNvPr id="216" name="Linha 46"/>
                        <wps:cNvCnPr/>
                        <wps:spPr>
                          <a:xfrm>
                            <a:off x="3494" y="278"/>
                            <a:ext cx="2957" cy="0"/>
                          </a:xfrm>
                          <a:prstGeom prst="line">
                            <a:avLst/>
                          </a:prstGeom>
                          <a:ln w="3048" cap="flat" cmpd="sng">
                            <a:solidFill>
                              <a:srgbClr val="000000"/>
                            </a:solidFill>
                            <a:prstDash val="solid"/>
                            <a:headEnd type="none" w="med" len="med"/>
                            <a:tailEnd type="none" w="med" len="med"/>
                          </a:ln>
                        </wps:spPr>
                        <wps:bodyPr upright="1"/>
                      </wps:wsp>
                      <wps:wsp>
                        <wps:cNvPr id="217" name="Retângulo 47"/>
                        <wps:cNvSpPr/>
                        <wps:spPr>
                          <a:xfrm>
                            <a:off x="6456" y="275"/>
                            <a:ext cx="5" cy="5"/>
                          </a:xfrm>
                          <a:prstGeom prst="rect">
                            <a:avLst/>
                          </a:prstGeom>
                          <a:solidFill>
                            <a:srgbClr val="000000"/>
                          </a:solidFill>
                          <a:ln w="9525">
                            <a:noFill/>
                          </a:ln>
                        </wps:spPr>
                        <wps:bodyPr upright="1"/>
                      </wps:wsp>
                      <wps:wsp>
                        <wps:cNvPr id="218" name="Linha 48"/>
                        <wps:cNvCnPr/>
                        <wps:spPr>
                          <a:xfrm>
                            <a:off x="6466" y="278"/>
                            <a:ext cx="2116" cy="0"/>
                          </a:xfrm>
                          <a:prstGeom prst="line">
                            <a:avLst/>
                          </a:prstGeom>
                          <a:ln w="3048" cap="flat" cmpd="sng">
                            <a:solidFill>
                              <a:srgbClr val="000000"/>
                            </a:solidFill>
                            <a:prstDash val="solid"/>
                            <a:headEnd type="none" w="med" len="med"/>
                            <a:tailEnd type="none" w="med" len="med"/>
                          </a:ln>
                        </wps:spPr>
                        <wps:bodyPr upright="1"/>
                      </wps:wsp>
                      <wps:wsp>
                        <wps:cNvPr id="219" name="Linha 49"/>
                        <wps:cNvCnPr/>
                        <wps:spPr>
                          <a:xfrm>
                            <a:off x="3487" y="275"/>
                            <a:ext cx="0" cy="591"/>
                          </a:xfrm>
                          <a:prstGeom prst="line">
                            <a:avLst/>
                          </a:prstGeom>
                          <a:ln w="3048" cap="flat" cmpd="sng">
                            <a:solidFill>
                              <a:srgbClr val="000000"/>
                            </a:solidFill>
                            <a:prstDash val="solid"/>
                            <a:headEnd type="none" w="med" len="med"/>
                            <a:tailEnd type="none" w="med" len="med"/>
                          </a:ln>
                        </wps:spPr>
                        <wps:bodyPr upright="1"/>
                      </wps:wsp>
                      <wps:wsp>
                        <wps:cNvPr id="220" name="Linha 50"/>
                        <wps:cNvCnPr/>
                        <wps:spPr>
                          <a:xfrm>
                            <a:off x="8590" y="275"/>
                            <a:ext cx="0" cy="591"/>
                          </a:xfrm>
                          <a:prstGeom prst="line">
                            <a:avLst/>
                          </a:prstGeom>
                          <a:ln w="3048" cap="flat" cmpd="sng">
                            <a:solidFill>
                              <a:srgbClr val="000000"/>
                            </a:solidFill>
                            <a:prstDash val="solid"/>
                            <a:headEnd type="none" w="med" len="med"/>
                            <a:tailEnd type="none" w="med" len="med"/>
                          </a:ln>
                        </wps:spPr>
                        <wps:bodyPr upright="1"/>
                      </wps:wsp>
                      <wps:wsp>
                        <wps:cNvPr id="221" name="Caixa de texto 51"/>
                        <wps:cNvSpPr txBox="1"/>
                        <wps:spPr>
                          <a:xfrm>
                            <a:off x="3494" y="590"/>
                            <a:ext cx="5108" cy="269"/>
                          </a:xfrm>
                          <a:prstGeom prst="rect">
                            <a:avLst/>
                          </a:prstGeom>
                          <a:noFill/>
                          <a:ln w="9525">
                            <a:noFill/>
                          </a:ln>
                        </wps:spPr>
                        <wps:txbx>
                          <w:txbxContent>
                            <w:p>
                              <w:pPr>
                                <w:tabs>
                                  <w:tab w:val="left" w:pos="3580"/>
                                  <w:tab w:val="left" w:pos="5087"/>
                                </w:tabs>
                                <w:spacing w:before="0" w:line="268" w:lineRule="exact"/>
                                <w:ind w:left="0" w:right="0" w:firstLine="0"/>
                                <w:jc w:val="left"/>
                                <w:rPr>
                                  <w:sz w:val="24"/>
                                </w:rPr>
                              </w:pPr>
                              <w:r>
                                <w:rPr>
                                  <w:w w:val="100"/>
                                  <w:sz w:val="24"/>
                                  <w:u w:val="single"/>
                                </w:rPr>
                                <w:t xml:space="preserve"> </w:t>
                              </w:r>
                              <w:r>
                                <w:rPr>
                                  <w:sz w:val="24"/>
                                  <w:u w:val="single"/>
                                </w:rPr>
                                <w:tab/>
                              </w:r>
                              <w:r>
                                <w:rPr>
                                  <w:sz w:val="24"/>
                                  <w:u w:val="single"/>
                                </w:rPr>
                                <w:t>peso</w:t>
                              </w:r>
                              <w:r>
                                <w:rPr>
                                  <w:spacing w:val="4"/>
                                  <w:sz w:val="24"/>
                                  <w:u w:val="single"/>
                                </w:rPr>
                                <w:t xml:space="preserve"> </w:t>
                              </w:r>
                              <w:r>
                                <w:rPr>
                                  <w:sz w:val="24"/>
                                  <w:u w:val="single"/>
                                </w:rPr>
                                <w:t>ideal</w:t>
                              </w:r>
                              <w:r>
                                <w:rPr>
                                  <w:sz w:val="24"/>
                                  <w:u w:val="single"/>
                                </w:rPr>
                                <w:tab/>
                              </w:r>
                            </w:p>
                          </w:txbxContent>
                        </wps:txbx>
                        <wps:bodyPr lIns="0" tIns="0" rIns="0" bIns="0" upright="1"/>
                      </wps:wsp>
                      <wps:wsp>
                        <wps:cNvPr id="222" name="Caixa de texto 52"/>
                        <wps:cNvSpPr txBox="1"/>
                        <wps:spPr>
                          <a:xfrm>
                            <a:off x="3580" y="298"/>
                            <a:ext cx="5022" cy="413"/>
                          </a:xfrm>
                          <a:prstGeom prst="rect">
                            <a:avLst/>
                          </a:prstGeom>
                          <a:noFill/>
                          <a:ln w="9525">
                            <a:noFill/>
                          </a:ln>
                        </wps:spPr>
                        <wps:txbx>
                          <w:txbxContent>
                            <w:p>
                              <w:pPr>
                                <w:spacing w:before="0" w:line="412" w:lineRule="exact"/>
                                <w:ind w:left="0" w:right="0" w:firstLine="0"/>
                                <w:jc w:val="left"/>
                                <w:rPr>
                                  <w:sz w:val="24"/>
                                </w:rPr>
                              </w:pPr>
                              <w:r>
                                <w:rPr>
                                  <w:sz w:val="24"/>
                                </w:rPr>
                                <w:t>Adequação do peso (%) =</w:t>
                              </w:r>
                              <w:r>
                                <w:rPr>
                                  <w:position w:val="14"/>
                                  <w:sz w:val="24"/>
                                  <w:u w:val="single"/>
                                </w:rPr>
                                <w:t xml:space="preserve"> peso atual x 100 </w:t>
                              </w:r>
                            </w:p>
                          </w:txbxContent>
                        </wps:txbx>
                        <wps:bodyPr lIns="0" tIns="0" rIns="0" bIns="0" upright="1"/>
                      </wps:wsp>
                    </wpg:wgp>
                  </a:graphicData>
                </a:graphic>
              </wp:anchor>
            </w:drawing>
          </mc:Choice>
          <mc:Fallback>
            <w:pict>
              <v:group id="Grupo 45" o:spid="_x0000_s1026" o:spt="203" style="position:absolute;left:0pt;margin-left:174.2pt;margin-top:13.75pt;height:29.55pt;width:255.9pt;mso-position-horizontal-relative:page;mso-wrap-distance-bottom:0pt;mso-wrap-distance-top:0pt;z-index:-251650048;mso-width-relative:page;mso-height-relative:page;" coordorigin="3485,275" coordsize="5118,591" o:gfxdata="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">
                <o:lock v:ext="edit" aspectratio="f"/>
                <v:line id="Linha 46" o:spid="_x0000_s1026" o:spt="20" style="position:absolute;left:3494;top:278;height:0;width:2957;" filled="f" stroked="t" coordsize="21600,21600" o:gfxdata="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HPzl&#10;wAAAANwAAAAPAAAAAAAAAAEAIAAAACIAAABkcnMvZG93bnJldi54bWxQSwECFAAUAAAACACHTuJA&#10;My8FnjsAAAA5AAAAEAAAAAAAAAABACAAAAAPAQAAZHJzL3NoYXBleG1sLnhtbFBLBQYAAAAABgAG&#10;AFsBAAC5AwAAAAA=&#10;">
                  <v:fill on="f" focussize="0,0"/>
                  <v:stroke weight="0.24pt" color="#000000" joinstyle="round"/>
                  <v:imagedata o:title=""/>
                  <o:lock v:ext="edit" aspectratio="f"/>
                </v:line>
                <v:rect id="Retângulo 47" o:spid="_x0000_s1026" o:spt="1" style="position:absolute;left:6456;top:275;height:5;width:5;" fillcolor="#000000" filled="t" stroked="f" coordsize="21600,21600" o:gfxdata="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5jt1&#10;wAAAANwAAAAPAAAAAAAAAAEAIAAAACIAAABkcnMvZG93bnJldi54bWxQSwECFAAUAAAACACHTuJA&#10;My8FnjsAAAA5AAAAEAAAAAAAAAABACAAAAAPAQAAZHJzL3NoYXBleG1sLnhtbFBLBQYAAAAABgAG&#10;AFsBAAC5AwAAAAA=&#10;">
                  <v:fill on="t" focussize="0,0"/>
                  <v:stroke on="f"/>
                  <v:imagedata o:title=""/>
                  <o:lock v:ext="edit" aspectratio="f"/>
                </v:rect>
                <v:line id="Linha 48" o:spid="_x0000_s1026" o:spt="20" style="position:absolute;left:6466;top:278;height:0;width:2116;" filled="f" stroked="t" coordsize="21600,21600" o:gfxdata="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z80MvQAA&#10;ANwAAAAPAAAAAAAAAAEAIAAAACIAAABkcnMvZG93bnJldi54bWxQSwECFAAUAAAACACHTuJAMy8F&#10;njsAAAA5AAAAEAAAAAAAAAABACAAAAAMAQAAZHJzL3NoYXBleG1sLnhtbFBLBQYAAAAABgAGAFsB&#10;AAC2AwAAAAA=&#10;">
                  <v:fill on="f" focussize="0,0"/>
                  <v:stroke weight="0.24pt" color="#000000" joinstyle="round"/>
                  <v:imagedata o:title=""/>
                  <o:lock v:ext="edit" aspectratio="f"/>
                </v:line>
                <v:line id="Linha 49" o:spid="_x0000_s1026" o:spt="20" style="position:absolute;left:3487;top:275;height:591;width:0;" filled="f" stroked="t" coordsize="21600,21600" o:gfxdata="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g2iX&#10;wAAAANwAAAAPAAAAAAAAAAEAIAAAACIAAABkcnMvZG93bnJldi54bWxQSwECFAAUAAAACACHTuJA&#10;My8FnjsAAAA5AAAAEAAAAAAAAAABACAAAAAPAQAAZHJzL3NoYXBleG1sLnhtbFBLBQYAAAAABgAG&#10;AFsBAAC5AwAAAAA=&#10;">
                  <v:fill on="f" focussize="0,0"/>
                  <v:stroke weight="0.24pt" color="#000000" joinstyle="round"/>
                  <v:imagedata o:title=""/>
                  <o:lock v:ext="edit" aspectratio="f"/>
                </v:line>
                <v:line id="Linha 50" o:spid="_x0000_s1026" o:spt="20" style="position:absolute;left:8590;top:275;height:591;width:0;" filled="f" stroked="t" coordsize="21600,21600" o:gfxdata="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VC7e8AAAA&#10;3AAAAA8AAAAAAAAAAQAgAAAAIgAAAGRycy9kb3ducmV2LnhtbFBLAQIUABQAAAAIAIdO4kAzLwWe&#10;OwAAADkAAAAQAAAAAAAAAAEAIAAAAAsBAABkcnMvc2hhcGV4bWwueG1sUEsFBgAAAAAGAAYAWwEA&#10;ALUDAAAAAA==&#10;">
                  <v:fill on="f" focussize="0,0"/>
                  <v:stroke weight="0.24pt" color="#000000" joinstyle="round"/>
                  <v:imagedata o:title=""/>
                  <o:lock v:ext="edit" aspectratio="f"/>
                </v:line>
                <v:shape id="Caixa de texto 51" o:spid="_x0000_s1026" o:spt="202" type="#_x0000_t202" style="position:absolute;left:3494;top:590;height:269;width:5108;" filled="f" stroked="f" coordsize="21600,21600" o:gfxdata="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czu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3580"/>
                            <w:tab w:val="left" w:pos="5087"/>
                          </w:tabs>
                          <w:spacing w:before="0" w:line="268" w:lineRule="exact"/>
                          <w:ind w:left="0" w:right="0" w:firstLine="0"/>
                          <w:jc w:val="left"/>
                          <w:rPr>
                            <w:sz w:val="24"/>
                          </w:rPr>
                        </w:pPr>
                        <w:r>
                          <w:rPr>
                            <w:w w:val="100"/>
                            <w:sz w:val="24"/>
                            <w:u w:val="single"/>
                          </w:rPr>
                          <w:t xml:space="preserve"> </w:t>
                        </w:r>
                        <w:r>
                          <w:rPr>
                            <w:sz w:val="24"/>
                            <w:u w:val="single"/>
                          </w:rPr>
                          <w:tab/>
                        </w:r>
                        <w:r>
                          <w:rPr>
                            <w:sz w:val="24"/>
                            <w:u w:val="single"/>
                          </w:rPr>
                          <w:t>peso</w:t>
                        </w:r>
                        <w:r>
                          <w:rPr>
                            <w:spacing w:val="4"/>
                            <w:sz w:val="24"/>
                            <w:u w:val="single"/>
                          </w:rPr>
                          <w:t xml:space="preserve"> </w:t>
                        </w:r>
                        <w:r>
                          <w:rPr>
                            <w:sz w:val="24"/>
                            <w:u w:val="single"/>
                          </w:rPr>
                          <w:t>ideal</w:t>
                        </w:r>
                        <w:r>
                          <w:rPr>
                            <w:sz w:val="24"/>
                            <w:u w:val="single"/>
                          </w:rPr>
                          <w:tab/>
                        </w:r>
                      </w:p>
                    </w:txbxContent>
                  </v:textbox>
                </v:shape>
                <v:shape id="Caixa de texto 52" o:spid="_x0000_s1026" o:spt="202" type="#_x0000_t202" style="position:absolute;left:3580;top:298;height:413;width:5022;" filled="f" stroked="f" coordsize="21600,21600" o:gfxdata="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OUJ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412" w:lineRule="exact"/>
                          <w:ind w:left="0" w:right="0" w:firstLine="0"/>
                          <w:jc w:val="left"/>
                          <w:rPr>
                            <w:sz w:val="24"/>
                          </w:rPr>
                        </w:pPr>
                        <w:r>
                          <w:rPr>
                            <w:sz w:val="24"/>
                          </w:rPr>
                          <w:t>Adequação do peso (%) =</w:t>
                        </w:r>
                        <w:r>
                          <w:rPr>
                            <w:position w:val="14"/>
                            <w:sz w:val="24"/>
                            <w:u w:val="single"/>
                          </w:rPr>
                          <w:t xml:space="preserve"> peso atual x 100 </w:t>
                        </w:r>
                      </w:p>
                    </w:txbxContent>
                  </v:textbox>
                </v:shape>
                <w10:wrap type="topAndBottom"/>
              </v:group>
            </w:pict>
          </mc:Fallback>
        </mc:AlternateContent>
      </w:r>
    </w:p>
    <w:p>
      <w:pPr>
        <w:pStyle w:val="8"/>
        <w:spacing w:before="1"/>
        <w:rPr>
          <w:sz w:val="15"/>
        </w:rPr>
      </w:pPr>
    </w:p>
    <w:p>
      <w:pPr>
        <w:pStyle w:val="8"/>
        <w:spacing w:before="92" w:after="7"/>
        <w:ind w:left="1814"/>
        <w:rPr>
          <w:b/>
          <w:bCs/>
        </w:rPr>
      </w:pPr>
      <w:r>
        <w:rPr>
          <w:b/>
          <w:bCs/>
          <w:spacing w:val="8"/>
        </w:rPr>
        <w:t xml:space="preserve">Classificação </w:t>
      </w:r>
      <w:r>
        <w:rPr>
          <w:b/>
          <w:bCs/>
          <w:spacing w:val="7"/>
        </w:rPr>
        <w:t xml:space="preserve">do estado </w:t>
      </w:r>
      <w:r>
        <w:rPr>
          <w:b/>
          <w:bCs/>
          <w:spacing w:val="10"/>
        </w:rPr>
        <w:t xml:space="preserve">nutricional </w:t>
      </w:r>
      <w:r>
        <w:rPr>
          <w:b/>
          <w:bCs/>
          <w:spacing w:val="7"/>
        </w:rPr>
        <w:t xml:space="preserve">de </w:t>
      </w:r>
      <w:r>
        <w:rPr>
          <w:b/>
          <w:bCs/>
          <w:spacing w:val="9"/>
        </w:rPr>
        <w:t xml:space="preserve">acordo com </w:t>
      </w:r>
      <w:r>
        <w:rPr>
          <w:b/>
          <w:bCs/>
        </w:rPr>
        <w:t xml:space="preserve">a </w:t>
      </w:r>
      <w:r>
        <w:rPr>
          <w:b/>
          <w:bCs/>
          <w:spacing w:val="6"/>
        </w:rPr>
        <w:t xml:space="preserve">adequação </w:t>
      </w:r>
      <w:r>
        <w:rPr>
          <w:b/>
          <w:bCs/>
          <w:spacing w:val="7"/>
        </w:rPr>
        <w:t>do</w:t>
      </w:r>
      <w:r>
        <w:rPr>
          <w:b/>
          <w:bCs/>
          <w:spacing w:val="61"/>
        </w:rPr>
        <w:t xml:space="preserve"> </w:t>
      </w:r>
      <w:r>
        <w:rPr>
          <w:b/>
          <w:bCs/>
          <w:spacing w:val="8"/>
        </w:rPr>
        <w:t>peso:</w:t>
      </w:r>
    </w:p>
    <w:tbl>
      <w:tblPr>
        <w:tblStyle w:val="5"/>
        <w:tblW w:w="6801" w:type="dxa"/>
        <w:tblInd w:w="263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98"/>
        <w:gridCol w:w="34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3398" w:type="dxa"/>
          </w:tcPr>
          <w:p>
            <w:pPr>
              <w:pStyle w:val="17"/>
              <w:spacing w:before="77"/>
              <w:ind w:left="392" w:right="384"/>
              <w:jc w:val="center"/>
              <w:rPr>
                <w:sz w:val="24"/>
              </w:rPr>
            </w:pPr>
            <w:r>
              <w:rPr>
                <w:sz w:val="24"/>
              </w:rPr>
              <w:t>Adequação do peso (%)</w:t>
            </w:r>
          </w:p>
        </w:tc>
        <w:tc>
          <w:tcPr>
            <w:tcW w:w="3403" w:type="dxa"/>
          </w:tcPr>
          <w:p>
            <w:pPr>
              <w:pStyle w:val="17"/>
              <w:spacing w:before="77"/>
              <w:ind w:left="458" w:right="458"/>
              <w:jc w:val="center"/>
              <w:rPr>
                <w:sz w:val="24"/>
              </w:rPr>
            </w:pPr>
            <w:r>
              <w:rPr>
                <w:sz w:val="24"/>
              </w:rPr>
              <w:t>Estado nutricional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3398" w:type="dxa"/>
          </w:tcPr>
          <w:p>
            <w:pPr>
              <w:pStyle w:val="17"/>
              <w:spacing w:before="66"/>
              <w:ind w:left="388" w:right="384"/>
              <w:jc w:val="center"/>
              <w:rPr>
                <w:sz w:val="24"/>
              </w:rPr>
            </w:pPr>
            <w:r>
              <w:rPr>
                <w:rFonts w:ascii="Symbol" w:hAnsi="Symbol"/>
                <w:sz w:val="24"/>
              </w:rPr>
              <w:t></w:t>
            </w:r>
            <w:r>
              <w:rPr>
                <w:rFonts w:ascii="Times New Roman" w:hAnsi="Times New Roman"/>
                <w:sz w:val="24"/>
              </w:rPr>
              <w:t xml:space="preserve"> </w:t>
            </w:r>
            <w:r>
              <w:rPr>
                <w:sz w:val="24"/>
              </w:rPr>
              <w:t>70</w:t>
            </w:r>
          </w:p>
        </w:tc>
        <w:tc>
          <w:tcPr>
            <w:tcW w:w="3403" w:type="dxa"/>
          </w:tcPr>
          <w:p>
            <w:pPr>
              <w:pStyle w:val="17"/>
              <w:spacing w:before="77"/>
              <w:ind w:left="467" w:right="458"/>
              <w:jc w:val="center"/>
              <w:rPr>
                <w:sz w:val="24"/>
              </w:rPr>
            </w:pPr>
            <w:r>
              <w:rPr>
                <w:sz w:val="24"/>
              </w:rPr>
              <w:t>Desnutrição grave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3398" w:type="dxa"/>
          </w:tcPr>
          <w:p>
            <w:pPr>
              <w:pStyle w:val="17"/>
              <w:spacing w:before="72"/>
              <w:ind w:left="392" w:right="383"/>
              <w:jc w:val="center"/>
              <w:rPr>
                <w:sz w:val="24"/>
              </w:rPr>
            </w:pPr>
            <w:r>
              <w:rPr>
                <w:sz w:val="24"/>
              </w:rPr>
              <w:t>70,1 – 80</w:t>
            </w:r>
          </w:p>
        </w:tc>
        <w:tc>
          <w:tcPr>
            <w:tcW w:w="3403" w:type="dxa"/>
          </w:tcPr>
          <w:p>
            <w:pPr>
              <w:pStyle w:val="17"/>
              <w:spacing w:before="72"/>
              <w:ind w:left="472" w:right="458"/>
              <w:jc w:val="center"/>
              <w:rPr>
                <w:sz w:val="24"/>
              </w:rPr>
            </w:pPr>
            <w:r>
              <w:rPr>
                <w:sz w:val="24"/>
              </w:rPr>
              <w:t>Desnutrição moderada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3398" w:type="dxa"/>
          </w:tcPr>
          <w:p>
            <w:pPr>
              <w:pStyle w:val="17"/>
              <w:spacing w:before="72"/>
              <w:ind w:left="392" w:right="383"/>
              <w:jc w:val="center"/>
              <w:rPr>
                <w:sz w:val="24"/>
              </w:rPr>
            </w:pPr>
            <w:r>
              <w:rPr>
                <w:sz w:val="24"/>
              </w:rPr>
              <w:t>80,1 – 90</w:t>
            </w:r>
          </w:p>
        </w:tc>
        <w:tc>
          <w:tcPr>
            <w:tcW w:w="3403" w:type="dxa"/>
          </w:tcPr>
          <w:p>
            <w:pPr>
              <w:pStyle w:val="17"/>
              <w:spacing w:before="72"/>
              <w:ind w:left="472" w:right="458"/>
              <w:jc w:val="center"/>
              <w:rPr>
                <w:sz w:val="24"/>
              </w:rPr>
            </w:pPr>
            <w:r>
              <w:rPr>
                <w:sz w:val="24"/>
              </w:rPr>
              <w:t>Desnutrição leve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3398" w:type="dxa"/>
          </w:tcPr>
          <w:p>
            <w:pPr>
              <w:pStyle w:val="17"/>
              <w:spacing w:before="72"/>
              <w:ind w:left="392" w:right="383"/>
              <w:jc w:val="center"/>
              <w:rPr>
                <w:sz w:val="24"/>
              </w:rPr>
            </w:pPr>
            <w:r>
              <w:rPr>
                <w:sz w:val="24"/>
              </w:rPr>
              <w:t>90,1 – 110</w:t>
            </w:r>
          </w:p>
        </w:tc>
        <w:tc>
          <w:tcPr>
            <w:tcW w:w="3403" w:type="dxa"/>
          </w:tcPr>
          <w:p>
            <w:pPr>
              <w:pStyle w:val="17"/>
              <w:spacing w:before="72"/>
              <w:ind w:left="472" w:right="458"/>
              <w:jc w:val="center"/>
              <w:rPr>
                <w:sz w:val="24"/>
              </w:rPr>
            </w:pPr>
            <w:r>
              <w:rPr>
                <w:sz w:val="24"/>
              </w:rPr>
              <w:t>Eutrofia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3398" w:type="dxa"/>
          </w:tcPr>
          <w:p>
            <w:pPr>
              <w:pStyle w:val="17"/>
              <w:spacing w:before="72"/>
              <w:ind w:left="392" w:right="383"/>
              <w:jc w:val="center"/>
              <w:rPr>
                <w:sz w:val="24"/>
              </w:rPr>
            </w:pPr>
            <w:r>
              <w:rPr>
                <w:sz w:val="24"/>
              </w:rPr>
              <w:t>110,1 – 120</w:t>
            </w:r>
          </w:p>
        </w:tc>
        <w:tc>
          <w:tcPr>
            <w:tcW w:w="3403" w:type="dxa"/>
          </w:tcPr>
          <w:p>
            <w:pPr>
              <w:pStyle w:val="17"/>
              <w:spacing w:before="72"/>
              <w:ind w:left="467" w:right="458"/>
              <w:jc w:val="center"/>
              <w:rPr>
                <w:sz w:val="24"/>
              </w:rPr>
            </w:pPr>
            <w:r>
              <w:rPr>
                <w:sz w:val="24"/>
              </w:rPr>
              <w:t>Sobrepeso</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3398" w:type="dxa"/>
          </w:tcPr>
          <w:p>
            <w:pPr>
              <w:pStyle w:val="17"/>
              <w:spacing w:before="72"/>
              <w:ind w:left="388" w:right="384"/>
              <w:jc w:val="center"/>
              <w:rPr>
                <w:sz w:val="24"/>
              </w:rPr>
            </w:pPr>
            <w:r>
              <w:rPr>
                <w:sz w:val="24"/>
              </w:rPr>
              <w:t>&gt; 120</w:t>
            </w:r>
          </w:p>
        </w:tc>
        <w:tc>
          <w:tcPr>
            <w:tcW w:w="3403" w:type="dxa"/>
          </w:tcPr>
          <w:p>
            <w:pPr>
              <w:pStyle w:val="17"/>
              <w:spacing w:before="72"/>
              <w:ind w:left="472" w:right="458"/>
              <w:jc w:val="center"/>
              <w:rPr>
                <w:sz w:val="24"/>
              </w:rPr>
            </w:pPr>
            <w:r>
              <w:rPr>
                <w:sz w:val="24"/>
              </w:rPr>
              <w:t>Obesidade</w:t>
            </w:r>
          </w:p>
        </w:tc>
      </w:tr>
    </w:tbl>
    <w:p>
      <w:pPr>
        <w:spacing w:before="94"/>
        <w:ind w:left="2803" w:right="0" w:firstLine="0"/>
        <w:jc w:val="left"/>
        <w:rPr>
          <w:sz w:val="16"/>
        </w:rPr>
      </w:pPr>
      <w:r>
        <w:rPr>
          <w:sz w:val="16"/>
        </w:rPr>
        <w:t>Fonte: Blackburn GL &amp; Thornton PA, 1979</w:t>
      </w:r>
    </w:p>
    <w:p>
      <w:pPr>
        <w:pStyle w:val="8"/>
        <w:spacing w:before="5"/>
        <w:rPr>
          <w:sz w:val="25"/>
        </w:rPr>
      </w:pPr>
    </w:p>
    <w:p>
      <w:pPr>
        <w:pStyle w:val="16"/>
        <w:numPr>
          <w:ilvl w:val="1"/>
          <w:numId w:val="13"/>
        </w:numPr>
        <w:tabs>
          <w:tab w:val="left" w:pos="1964"/>
        </w:tabs>
        <w:spacing w:before="0" w:after="0" w:line="247" w:lineRule="auto"/>
        <w:ind w:left="1790" w:right="626" w:firstLine="0"/>
        <w:jc w:val="both"/>
        <w:rPr>
          <w:sz w:val="24"/>
        </w:rPr>
      </w:pPr>
      <w:r>
        <w:rPr>
          <w:b/>
          <w:bCs/>
          <w:spacing w:val="3"/>
          <w:sz w:val="24"/>
        </w:rPr>
        <w:t xml:space="preserve">Peso </w:t>
      </w:r>
      <w:r>
        <w:rPr>
          <w:b/>
          <w:bCs/>
          <w:spacing w:val="8"/>
          <w:sz w:val="24"/>
        </w:rPr>
        <w:t xml:space="preserve">ajustado </w:t>
      </w:r>
      <w:r>
        <w:rPr>
          <w:b/>
          <w:bCs/>
          <w:sz w:val="24"/>
        </w:rPr>
        <w:t>=</w:t>
      </w:r>
      <w:r>
        <w:rPr>
          <w:sz w:val="24"/>
        </w:rPr>
        <w:t xml:space="preserve"> é o peso ideal corrigido para a determinação da necessidade energética e de nutrientes quando a adequação do peso atual for inferior a 95% ou superior a 115% do peso ideal. É obtida por meio da</w:t>
      </w:r>
      <w:r>
        <w:rPr>
          <w:spacing w:val="9"/>
          <w:sz w:val="24"/>
        </w:rPr>
        <w:t xml:space="preserve"> </w:t>
      </w:r>
      <w:r>
        <w:rPr>
          <w:sz w:val="24"/>
        </w:rPr>
        <w:t>equação:</w:t>
      </w:r>
    </w:p>
    <w:p>
      <w:pPr>
        <w:pStyle w:val="8"/>
        <w:spacing w:before="8"/>
        <w:rPr>
          <w:sz w:val="21"/>
        </w:rPr>
      </w:pPr>
      <w:r>
        <mc:AlternateContent>
          <mc:Choice Requires="wps">
            <w:drawing>
              <wp:anchor distT="0" distB="0" distL="0" distR="0" simplePos="0" relativeHeight="251666432" behindDoc="1" locked="0" layoutInCell="1" allowOverlap="1">
                <wp:simplePos x="0" y="0"/>
                <wp:positionH relativeFrom="page">
                  <wp:posOffset>1708150</wp:posOffset>
                </wp:positionH>
                <wp:positionV relativeFrom="paragraph">
                  <wp:posOffset>185420</wp:posOffset>
                </wp:positionV>
                <wp:extent cx="4958080" cy="441960"/>
                <wp:effectExtent l="5080" t="4445" r="8890" b="10795"/>
                <wp:wrapTopAndBottom/>
                <wp:docPr id="234" name="Caixa de texto 53"/>
                <wp:cNvGraphicFramePr/>
                <a:graphic xmlns:a="http://schemas.openxmlformats.org/drawingml/2006/main">
                  <a:graphicData uri="http://schemas.microsoft.com/office/word/2010/wordprocessingShape">
                    <wps:wsp>
                      <wps:cNvSpPr txBox="1"/>
                      <wps:spPr>
                        <a:xfrm>
                          <a:off x="0" y="0"/>
                          <a:ext cx="4958080" cy="441960"/>
                        </a:xfrm>
                        <a:prstGeom prst="rect">
                          <a:avLst/>
                        </a:prstGeom>
                        <a:noFill/>
                        <a:ln w="3048" cap="flat" cmpd="sng">
                          <a:solidFill>
                            <a:srgbClr val="000000"/>
                          </a:solidFill>
                          <a:prstDash val="solid"/>
                          <a:miter/>
                          <a:headEnd type="none" w="med" len="med"/>
                          <a:tailEnd type="none" w="med" len="med"/>
                        </a:ln>
                      </wps:spPr>
                      <wps:txbx>
                        <w:txbxContent>
                          <w:p>
                            <w:pPr>
                              <w:pStyle w:val="8"/>
                              <w:spacing w:before="72" w:line="247" w:lineRule="auto"/>
                              <w:ind w:left="67" w:right="104"/>
                            </w:pPr>
                            <w:r>
                              <w:t>Peso ajustado = (peso ideal – peso atual) x 0,25 +  peso atual</w:t>
                            </w:r>
                          </w:p>
                        </w:txbxContent>
                      </wps:txbx>
                      <wps:bodyPr lIns="0" tIns="0" rIns="0" bIns="0" upright="1"/>
                    </wps:wsp>
                  </a:graphicData>
                </a:graphic>
              </wp:anchor>
            </w:drawing>
          </mc:Choice>
          <mc:Fallback>
            <w:pict>
              <v:shape id="Caixa de texto 53" o:spid="_x0000_s1026" o:spt="202" type="#_x0000_t202" style="position:absolute;left:0pt;margin-left:134.5pt;margin-top:14.6pt;height:34.8pt;width:390.4pt;mso-position-horizontal-relative:page;mso-wrap-distance-bottom:0pt;mso-wrap-distance-top:0pt;z-index:-251650048;mso-width-relative:page;mso-height-relative:page;" filled="f" stroked="t" coordsize="21600,21600" o:gfxdata="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qEGCH2AAAAAoBAAAPAAAAAAAAAAEAIAAA&#10;ACIAAABkcnMvZG93bnJldi54bWxQSwECFAAUAAAACACHTuJAawfOlQwCAAA5BAAADgAAAAAAAAAB&#10;ACAAAAAnAQAAZHJzL2Uyb0RvYy54bWxQSwUGAAAAAAYABgBZAQAApQUAAAAA&#10;">
                <v:fill on="f" focussize="0,0"/>
                <v:stroke weight="0.24pt" color="#000000" joinstyle="miter"/>
                <v:imagedata o:title=""/>
                <o:lock v:ext="edit" aspectratio="f"/>
                <v:textbox inset="0mm,0mm,0mm,0mm">
                  <w:txbxContent>
                    <w:p>
                      <w:pPr>
                        <w:pStyle w:val="8"/>
                        <w:spacing w:before="72" w:line="247" w:lineRule="auto"/>
                        <w:ind w:left="67" w:right="104"/>
                      </w:pPr>
                      <w:r>
                        <w:t>Peso ajustado = (peso ideal – peso atual) x 0,25 +  peso atual</w:t>
                      </w:r>
                    </w:p>
                  </w:txbxContent>
                </v:textbox>
                <w10:wrap type="topAndBottom"/>
              </v:shape>
            </w:pict>
          </mc:Fallback>
        </mc:AlternateContent>
      </w:r>
    </w:p>
    <w:p>
      <w:pPr>
        <w:pStyle w:val="8"/>
        <w:spacing w:before="3"/>
        <w:rPr>
          <w:sz w:val="15"/>
        </w:rPr>
      </w:pPr>
    </w:p>
    <w:p>
      <w:pPr>
        <w:pStyle w:val="16"/>
        <w:numPr>
          <w:ilvl w:val="1"/>
          <w:numId w:val="13"/>
        </w:numPr>
        <w:tabs>
          <w:tab w:val="left" w:pos="2036"/>
        </w:tabs>
        <w:spacing w:before="93" w:after="0" w:line="247" w:lineRule="auto"/>
        <w:ind w:left="1790" w:right="626" w:firstLine="0"/>
        <w:jc w:val="both"/>
        <w:rPr>
          <w:sz w:val="24"/>
        </w:rPr>
      </w:pPr>
      <w:r>
        <w:rPr>
          <w:b/>
          <w:bCs/>
          <w:spacing w:val="6"/>
          <w:sz w:val="24"/>
        </w:rPr>
        <w:t xml:space="preserve">Mudança </w:t>
      </w:r>
      <w:r>
        <w:rPr>
          <w:b/>
          <w:bCs/>
          <w:spacing w:val="7"/>
          <w:sz w:val="24"/>
        </w:rPr>
        <w:t xml:space="preserve">de </w:t>
      </w:r>
      <w:r>
        <w:rPr>
          <w:b/>
          <w:bCs/>
          <w:spacing w:val="8"/>
          <w:sz w:val="24"/>
        </w:rPr>
        <w:t>peso:</w:t>
      </w:r>
      <w:r>
        <w:rPr>
          <w:spacing w:val="8"/>
          <w:sz w:val="24"/>
        </w:rPr>
        <w:t xml:space="preserve"> </w:t>
      </w:r>
      <w:r>
        <w:rPr>
          <w:sz w:val="24"/>
        </w:rPr>
        <w:t>A perda de peso involuntária constitui-se num dado importante para a avaliação do estado nutricional. A fórmula abaixo fornece a determinação da variação de peso</w:t>
      </w:r>
      <w:r>
        <w:rPr>
          <w:spacing w:val="5"/>
          <w:sz w:val="24"/>
        </w:rPr>
        <w:t xml:space="preserve"> </w:t>
      </w:r>
      <w:r>
        <w:rPr>
          <w:sz w:val="24"/>
        </w:rPr>
        <w:t>corporal.</w:t>
      </w:r>
    </w:p>
    <w:p>
      <w:pPr>
        <w:pStyle w:val="8"/>
        <w:spacing w:before="5"/>
        <w:rPr>
          <w:sz w:val="21"/>
        </w:rPr>
      </w:pPr>
      <w:r>
        <mc:AlternateContent>
          <mc:Choice Requires="wpg">
            <w:drawing>
              <wp:anchor distT="0" distB="0" distL="0" distR="0" simplePos="0" relativeHeight="251666432" behindDoc="1" locked="0" layoutInCell="1" allowOverlap="1">
                <wp:simplePos x="0" y="0"/>
                <wp:positionH relativeFrom="page">
                  <wp:posOffset>1852930</wp:posOffset>
                </wp:positionH>
                <wp:positionV relativeFrom="paragraph">
                  <wp:posOffset>183515</wp:posOffset>
                </wp:positionV>
                <wp:extent cx="3969385" cy="375285"/>
                <wp:effectExtent l="2540" t="2540" r="9525" b="3175"/>
                <wp:wrapTopAndBottom/>
                <wp:docPr id="215" name="Grupo 54"/>
                <wp:cNvGraphicFramePr/>
                <a:graphic xmlns:a="http://schemas.openxmlformats.org/drawingml/2006/main">
                  <a:graphicData uri="http://schemas.microsoft.com/office/word/2010/wordprocessingGroup">
                    <wpg:wgp>
                      <wpg:cNvGrpSpPr/>
                      <wpg:grpSpPr>
                        <a:xfrm>
                          <a:off x="0" y="0"/>
                          <a:ext cx="3969385" cy="375285"/>
                          <a:chOff x="2918" y="289"/>
                          <a:chExt cx="6251" cy="591"/>
                        </a:xfrm>
                      </wpg:grpSpPr>
                      <wps:wsp>
                        <wps:cNvPr id="208" name="Linha 55"/>
                        <wps:cNvCnPr/>
                        <wps:spPr>
                          <a:xfrm>
                            <a:off x="2928" y="292"/>
                            <a:ext cx="2390" cy="0"/>
                          </a:xfrm>
                          <a:prstGeom prst="line">
                            <a:avLst/>
                          </a:prstGeom>
                          <a:ln w="3048" cap="flat" cmpd="sng">
                            <a:solidFill>
                              <a:srgbClr val="000000"/>
                            </a:solidFill>
                            <a:prstDash val="solid"/>
                            <a:headEnd type="none" w="med" len="med"/>
                            <a:tailEnd type="none" w="med" len="med"/>
                          </a:ln>
                        </wps:spPr>
                        <wps:bodyPr upright="1"/>
                      </wps:wsp>
                      <wps:wsp>
                        <wps:cNvPr id="209" name="Retângulo 56"/>
                        <wps:cNvSpPr/>
                        <wps:spPr>
                          <a:xfrm>
                            <a:off x="5323" y="289"/>
                            <a:ext cx="5" cy="5"/>
                          </a:xfrm>
                          <a:prstGeom prst="rect">
                            <a:avLst/>
                          </a:prstGeom>
                          <a:solidFill>
                            <a:srgbClr val="000000"/>
                          </a:solidFill>
                          <a:ln w="9525">
                            <a:noFill/>
                          </a:ln>
                        </wps:spPr>
                        <wps:bodyPr upright="1"/>
                      </wps:wsp>
                      <wps:wsp>
                        <wps:cNvPr id="210" name="Linha 57"/>
                        <wps:cNvCnPr/>
                        <wps:spPr>
                          <a:xfrm>
                            <a:off x="5333" y="292"/>
                            <a:ext cx="3816" cy="0"/>
                          </a:xfrm>
                          <a:prstGeom prst="line">
                            <a:avLst/>
                          </a:prstGeom>
                          <a:ln w="3048" cap="flat" cmpd="sng">
                            <a:solidFill>
                              <a:srgbClr val="000000"/>
                            </a:solidFill>
                            <a:prstDash val="solid"/>
                            <a:headEnd type="none" w="med" len="med"/>
                            <a:tailEnd type="none" w="med" len="med"/>
                          </a:ln>
                        </wps:spPr>
                        <wps:bodyPr upright="1"/>
                      </wps:wsp>
                      <wps:wsp>
                        <wps:cNvPr id="211" name="Linha 58"/>
                        <wps:cNvCnPr/>
                        <wps:spPr>
                          <a:xfrm>
                            <a:off x="2921" y="289"/>
                            <a:ext cx="0" cy="591"/>
                          </a:xfrm>
                          <a:prstGeom prst="line">
                            <a:avLst/>
                          </a:prstGeom>
                          <a:ln w="3048" cap="flat" cmpd="sng">
                            <a:solidFill>
                              <a:srgbClr val="000000"/>
                            </a:solidFill>
                            <a:prstDash val="solid"/>
                            <a:headEnd type="none" w="med" len="med"/>
                            <a:tailEnd type="none" w="med" len="med"/>
                          </a:ln>
                        </wps:spPr>
                        <wps:bodyPr upright="1"/>
                      </wps:wsp>
                      <wps:wsp>
                        <wps:cNvPr id="212" name="Linha 59"/>
                        <wps:cNvCnPr/>
                        <wps:spPr>
                          <a:xfrm>
                            <a:off x="9156" y="289"/>
                            <a:ext cx="0" cy="591"/>
                          </a:xfrm>
                          <a:prstGeom prst="line">
                            <a:avLst/>
                          </a:prstGeom>
                          <a:ln w="3048" cap="flat" cmpd="sng">
                            <a:solidFill>
                              <a:srgbClr val="000000"/>
                            </a:solidFill>
                            <a:prstDash val="solid"/>
                            <a:headEnd type="none" w="med" len="med"/>
                            <a:tailEnd type="none" w="med" len="med"/>
                          </a:ln>
                        </wps:spPr>
                        <wps:bodyPr upright="1"/>
                      </wps:wsp>
                      <wps:wsp>
                        <wps:cNvPr id="213" name="Caixa de texto 60"/>
                        <wps:cNvSpPr txBox="1"/>
                        <wps:spPr>
                          <a:xfrm>
                            <a:off x="2928" y="604"/>
                            <a:ext cx="6241" cy="269"/>
                          </a:xfrm>
                          <a:prstGeom prst="rect">
                            <a:avLst/>
                          </a:prstGeom>
                          <a:noFill/>
                          <a:ln w="9525">
                            <a:noFill/>
                          </a:ln>
                        </wps:spPr>
                        <wps:txbx>
                          <w:txbxContent>
                            <w:p>
                              <w:pPr>
                                <w:tabs>
                                  <w:tab w:val="left" w:pos="3815"/>
                                  <w:tab w:val="left" w:pos="6220"/>
                                </w:tabs>
                                <w:spacing w:before="0" w:line="268" w:lineRule="exact"/>
                                <w:ind w:left="0" w:right="0" w:firstLine="0"/>
                                <w:jc w:val="left"/>
                                <w:rPr>
                                  <w:sz w:val="24"/>
                                </w:rPr>
                              </w:pPr>
                              <w:r>
                                <w:rPr>
                                  <w:w w:val="100"/>
                                  <w:sz w:val="24"/>
                                  <w:u w:val="single"/>
                                </w:rPr>
                                <w:t xml:space="preserve"> </w:t>
                              </w:r>
                              <w:r>
                                <w:rPr>
                                  <w:sz w:val="24"/>
                                  <w:u w:val="single"/>
                                </w:rPr>
                                <w:tab/>
                              </w:r>
                              <w:r>
                                <w:rPr>
                                  <w:sz w:val="24"/>
                                  <w:u w:val="single"/>
                                </w:rPr>
                                <w:t>peso usual</w:t>
                              </w:r>
                              <w:r>
                                <w:rPr>
                                  <w:sz w:val="24"/>
                                  <w:u w:val="single"/>
                                </w:rPr>
                                <w:tab/>
                              </w:r>
                            </w:p>
                          </w:txbxContent>
                        </wps:txbx>
                        <wps:bodyPr lIns="0" tIns="0" rIns="0" bIns="0" upright="1"/>
                      </wps:wsp>
                      <wps:wsp>
                        <wps:cNvPr id="214" name="Caixa de texto 61"/>
                        <wps:cNvSpPr txBox="1"/>
                        <wps:spPr>
                          <a:xfrm>
                            <a:off x="3014" y="311"/>
                            <a:ext cx="6155" cy="413"/>
                          </a:xfrm>
                          <a:prstGeom prst="rect">
                            <a:avLst/>
                          </a:prstGeom>
                          <a:noFill/>
                          <a:ln w="9525">
                            <a:noFill/>
                          </a:ln>
                        </wps:spPr>
                        <wps:txbx>
                          <w:txbxContent>
                            <w:p>
                              <w:pPr>
                                <w:tabs>
                                  <w:tab w:val="left" w:pos="2587"/>
                                </w:tabs>
                                <w:spacing w:before="0" w:line="230" w:lineRule="auto"/>
                                <w:ind w:left="0" w:right="0" w:firstLine="0"/>
                                <w:jc w:val="left"/>
                                <w:rPr>
                                  <w:sz w:val="24"/>
                                </w:rPr>
                              </w:pPr>
                              <w:r>
                                <w:rPr>
                                  <w:position w:val="-13"/>
                                  <w:sz w:val="24"/>
                                </w:rPr>
                                <w:t>Perda de peso</w:t>
                              </w:r>
                              <w:r>
                                <w:rPr>
                                  <w:spacing w:val="1"/>
                                  <w:position w:val="-13"/>
                                  <w:sz w:val="24"/>
                                </w:rPr>
                                <w:t xml:space="preserve"> </w:t>
                              </w:r>
                              <w:r>
                                <w:rPr>
                                  <w:position w:val="-13"/>
                                  <w:sz w:val="24"/>
                                </w:rPr>
                                <w:t>(%)</w:t>
                              </w:r>
                              <w:r>
                                <w:rPr>
                                  <w:spacing w:val="2"/>
                                  <w:position w:val="-13"/>
                                  <w:sz w:val="24"/>
                                </w:rPr>
                                <w:t xml:space="preserve"> </w:t>
                              </w:r>
                              <w:r>
                                <w:rPr>
                                  <w:position w:val="-13"/>
                                  <w:sz w:val="24"/>
                                </w:rPr>
                                <w:t>=</w:t>
                              </w:r>
                              <w:r>
                                <w:rPr>
                                  <w:sz w:val="24"/>
                                  <w:u w:val="single"/>
                                </w:rPr>
                                <w:t xml:space="preserve"> </w:t>
                              </w:r>
                              <w:r>
                                <w:rPr>
                                  <w:sz w:val="24"/>
                                  <w:u w:val="single"/>
                                </w:rPr>
                                <w:tab/>
                              </w:r>
                              <w:r>
                                <w:rPr>
                                  <w:sz w:val="24"/>
                                  <w:u w:val="single"/>
                                </w:rPr>
                                <w:t>(peso usual – peso atual) x</w:t>
                              </w:r>
                              <w:r>
                                <w:rPr>
                                  <w:spacing w:val="6"/>
                                  <w:sz w:val="24"/>
                                  <w:u w:val="single"/>
                                </w:rPr>
                                <w:t xml:space="preserve"> </w:t>
                              </w:r>
                              <w:r>
                                <w:rPr>
                                  <w:sz w:val="24"/>
                                  <w:u w:val="single"/>
                                </w:rPr>
                                <w:t>100</w:t>
                              </w:r>
                              <w:r>
                                <w:rPr>
                                  <w:spacing w:val="-27"/>
                                  <w:sz w:val="24"/>
                                  <w:u w:val="single"/>
                                </w:rPr>
                                <w:t xml:space="preserve"> </w:t>
                              </w:r>
                            </w:p>
                          </w:txbxContent>
                        </wps:txbx>
                        <wps:bodyPr lIns="0" tIns="0" rIns="0" bIns="0" upright="1"/>
                      </wps:wsp>
                    </wpg:wgp>
                  </a:graphicData>
                </a:graphic>
              </wp:anchor>
            </w:drawing>
          </mc:Choice>
          <mc:Fallback>
            <w:pict>
              <v:group id="Grupo 54" o:spid="_x0000_s1026" o:spt="203" style="position:absolute;left:0pt;margin-left:145.9pt;margin-top:14.45pt;height:29.55pt;width:312.55pt;mso-position-horizontal-relative:page;mso-wrap-distance-bottom:0pt;mso-wrap-distance-top:0pt;z-index:-251650048;mso-width-relative:page;mso-height-relative:page;" coordorigin="2918,289" coordsize="6251,591" o:gfxdata="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">
                <o:lock v:ext="edit" aspectratio="f"/>
                <v:line id="Linha 55" o:spid="_x0000_s1026" o:spt="20" style="position:absolute;left:2928;top:292;height:0;width:2390;" filled="f" stroked="t" coordsize="21600,21600" o:gfxdata="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WW9G8AAAA&#10;3AAAAA8AAAAAAAAAAQAgAAAAIgAAAGRycy9kb3ducmV2LnhtbFBLAQIUABQAAAAIAIdO4kAzLwWe&#10;OwAAADkAAAAQAAAAAAAAAAEAIAAAAAsBAABkcnMvc2hhcGV4bWwueG1sUEsFBgAAAAAGAAYAWwEA&#10;ALUDAAAAAA==&#10;">
                  <v:fill on="f" focussize="0,0"/>
                  <v:stroke weight="0.24pt" color="#000000" joinstyle="round"/>
                  <v:imagedata o:title=""/>
                  <o:lock v:ext="edit" aspectratio="f"/>
                </v:line>
                <v:rect id="Retângulo 56" o:spid="_x0000_s1026" o:spt="1" style="position:absolute;left:5323;top:289;height:5;width:5;" fillcolor="#000000" filled="t" stroked="f" coordsize="21600,21600" o:gfxdata="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snEG/&#10;AAAA3AAAAA8AAAAAAAAAAQAgAAAAIgAAAGRycy9kb3ducmV2LnhtbFBLAQIUABQAAAAIAIdO4kAz&#10;LwWeOwAAADkAAAAQAAAAAAAAAAEAIAAAAA4BAABkcnMvc2hhcGV4bWwueG1sUEsFBgAAAAAGAAYA&#10;WwEAALgDAAAAAA==&#10;">
                  <v:fill on="t" focussize="0,0"/>
                  <v:stroke on="f"/>
                  <v:imagedata o:title=""/>
                  <o:lock v:ext="edit" aspectratio="f"/>
                </v:rect>
                <v:line id="Linha 57" o:spid="_x0000_s1026" o:spt="20" style="position:absolute;left:5333;top:292;height:0;width:3816;" filled="f" stroked="t" coordsize="21600,21600" o:gfxdata="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ucEKvQAA&#10;ANwAAAAPAAAAAAAAAAEAIAAAACIAAABkcnMvZG93bnJldi54bWxQSwECFAAUAAAACACHTuJAMy8F&#10;njsAAAA5AAAAEAAAAAAAAAABACAAAAAMAQAAZHJzL3NoYXBleG1sLnhtbFBLBQYAAAAABgAGAFsB&#10;AAC2AwAAAAA=&#10;">
                  <v:fill on="f" focussize="0,0"/>
                  <v:stroke weight="0.24pt" color="#000000" joinstyle="round"/>
                  <v:imagedata o:title=""/>
                  <o:lock v:ext="edit" aspectratio="f"/>
                </v:line>
                <v:line id="Linha 58" o:spid="_x0000_s1026" o:spt="20" style="position:absolute;left:2921;top:289;height:591;width:0;" filled="f" stroked="t" coordsize="21600,21600" o:gfxdata="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1ZJG/&#10;AAAA3AAAAA8AAAAAAAAAAQAgAAAAIgAAAGRycy9kb3ducmV2LnhtbFBLAQIUABQAAAAIAIdO4kAz&#10;LwWeOwAAADkAAAAQAAAAAAAAAAEAIAAAAA4BAABkcnMvc2hhcGV4bWwueG1sUEsFBgAAAAAGAAYA&#10;WwEAALgDAAAAAA==&#10;">
                  <v:fill on="f" focussize="0,0"/>
                  <v:stroke weight="0.24pt" color="#000000" joinstyle="round"/>
                  <v:imagedata o:title=""/>
                  <o:lock v:ext="edit" aspectratio="f"/>
                </v:line>
                <v:line id="Linha 59" o:spid="_x0000_s1026" o:spt="20" style="position:absolute;left:9156;top:289;height:591;width:0;" filled="f" stroked="t" coordsize="21600,21600" o:gfxdata="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n+ua/&#10;AAAA3AAAAA8AAAAAAAAAAQAgAAAAIgAAAGRycy9kb3ducmV2LnhtbFBLAQIUABQAAAAIAIdO4kAz&#10;LwWeOwAAADkAAAAQAAAAAAAAAAEAIAAAAA4BAABkcnMvc2hhcGV4bWwueG1sUEsFBgAAAAAGAAYA&#10;WwEAALgDAAAAAA==&#10;">
                  <v:fill on="f" focussize="0,0"/>
                  <v:stroke weight="0.24pt" color="#000000" joinstyle="round"/>
                  <v:imagedata o:title=""/>
                  <o:lock v:ext="edit" aspectratio="f"/>
                </v:line>
                <v:shape id="Caixa de texto 60" o:spid="_x0000_s1026" o:spt="202" type="#_x0000_t202" style="position:absolute;left:2928;top:604;height:269;width:6241;" filled="f" stroked="f" coordsize="21600,21600" o:gfxdata="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4/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3815"/>
                            <w:tab w:val="left" w:pos="6220"/>
                          </w:tabs>
                          <w:spacing w:before="0" w:line="268" w:lineRule="exact"/>
                          <w:ind w:left="0" w:right="0" w:firstLine="0"/>
                          <w:jc w:val="left"/>
                          <w:rPr>
                            <w:sz w:val="24"/>
                          </w:rPr>
                        </w:pPr>
                        <w:r>
                          <w:rPr>
                            <w:w w:val="100"/>
                            <w:sz w:val="24"/>
                            <w:u w:val="single"/>
                          </w:rPr>
                          <w:t xml:space="preserve"> </w:t>
                        </w:r>
                        <w:r>
                          <w:rPr>
                            <w:sz w:val="24"/>
                            <w:u w:val="single"/>
                          </w:rPr>
                          <w:tab/>
                        </w:r>
                        <w:r>
                          <w:rPr>
                            <w:sz w:val="24"/>
                            <w:u w:val="single"/>
                          </w:rPr>
                          <w:t>peso usual</w:t>
                        </w:r>
                        <w:r>
                          <w:rPr>
                            <w:sz w:val="24"/>
                            <w:u w:val="single"/>
                          </w:rPr>
                          <w:tab/>
                        </w:r>
                      </w:p>
                    </w:txbxContent>
                  </v:textbox>
                </v:shape>
                <v:shape id="Caixa de texto 61" o:spid="_x0000_s1026" o:spt="202" type="#_x0000_t202" style="position:absolute;left:3014;top:311;height:413;width:6155;" filled="f" stroked="f" coordsize="21600,21600" o:gfxdata="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enw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2587"/>
                          </w:tabs>
                          <w:spacing w:before="0" w:line="230" w:lineRule="auto"/>
                          <w:ind w:left="0" w:right="0" w:firstLine="0"/>
                          <w:jc w:val="left"/>
                          <w:rPr>
                            <w:sz w:val="24"/>
                          </w:rPr>
                        </w:pPr>
                        <w:r>
                          <w:rPr>
                            <w:position w:val="-13"/>
                            <w:sz w:val="24"/>
                          </w:rPr>
                          <w:t>Perda de peso</w:t>
                        </w:r>
                        <w:r>
                          <w:rPr>
                            <w:spacing w:val="1"/>
                            <w:position w:val="-13"/>
                            <w:sz w:val="24"/>
                          </w:rPr>
                          <w:t xml:space="preserve"> </w:t>
                        </w:r>
                        <w:r>
                          <w:rPr>
                            <w:position w:val="-13"/>
                            <w:sz w:val="24"/>
                          </w:rPr>
                          <w:t>(%)</w:t>
                        </w:r>
                        <w:r>
                          <w:rPr>
                            <w:spacing w:val="2"/>
                            <w:position w:val="-13"/>
                            <w:sz w:val="24"/>
                          </w:rPr>
                          <w:t xml:space="preserve"> </w:t>
                        </w:r>
                        <w:r>
                          <w:rPr>
                            <w:position w:val="-13"/>
                            <w:sz w:val="24"/>
                          </w:rPr>
                          <w:t>=</w:t>
                        </w:r>
                        <w:r>
                          <w:rPr>
                            <w:sz w:val="24"/>
                            <w:u w:val="single"/>
                          </w:rPr>
                          <w:t xml:space="preserve"> </w:t>
                        </w:r>
                        <w:r>
                          <w:rPr>
                            <w:sz w:val="24"/>
                            <w:u w:val="single"/>
                          </w:rPr>
                          <w:tab/>
                        </w:r>
                        <w:r>
                          <w:rPr>
                            <w:sz w:val="24"/>
                            <w:u w:val="single"/>
                          </w:rPr>
                          <w:t>(peso usual – peso atual) x</w:t>
                        </w:r>
                        <w:r>
                          <w:rPr>
                            <w:spacing w:val="6"/>
                            <w:sz w:val="24"/>
                            <w:u w:val="single"/>
                          </w:rPr>
                          <w:t xml:space="preserve"> </w:t>
                        </w:r>
                        <w:r>
                          <w:rPr>
                            <w:sz w:val="24"/>
                            <w:u w:val="single"/>
                          </w:rPr>
                          <w:t>100</w:t>
                        </w:r>
                        <w:r>
                          <w:rPr>
                            <w:spacing w:val="-27"/>
                            <w:sz w:val="24"/>
                            <w:u w:val="single"/>
                          </w:rPr>
                          <w:t xml:space="preserve"> </w:t>
                        </w:r>
                      </w:p>
                    </w:txbxContent>
                  </v:textbox>
                </v:shape>
                <w10:wrap type="topAndBottom"/>
              </v:group>
            </w:pict>
          </mc:Fallback>
        </mc:AlternateContent>
      </w:r>
    </w:p>
    <w:p>
      <w:pPr>
        <w:pStyle w:val="8"/>
        <w:spacing w:before="6"/>
        <w:rPr>
          <w:sz w:val="15"/>
        </w:rPr>
      </w:pPr>
    </w:p>
    <w:p>
      <w:pPr>
        <w:pStyle w:val="8"/>
        <w:spacing w:before="92" w:line="247" w:lineRule="auto"/>
        <w:ind w:left="1790" w:right="687"/>
      </w:pPr>
      <w:r>
        <w:t>A significância da perda de peso em relação ao tempo pode ser verificada na tabela</w:t>
      </w:r>
      <w:r>
        <w:rPr>
          <w:spacing w:val="1"/>
        </w:rPr>
        <w:t xml:space="preserve"> </w:t>
      </w:r>
      <w:r>
        <w:t>abaixo.</w:t>
      </w:r>
    </w:p>
    <w:p>
      <w:pPr>
        <w:pStyle w:val="8"/>
        <w:spacing w:after="7"/>
        <w:ind w:left="4483"/>
      </w:pPr>
      <w:r>
        <w:rPr>
          <w:b/>
          <w:bCs/>
        </w:rPr>
        <w:t>Significância da perda de peso</w:t>
      </w:r>
    </w:p>
    <w:tbl>
      <w:tblPr>
        <w:tblStyle w:val="5"/>
        <w:tblW w:w="8649" w:type="dxa"/>
        <w:tblInd w:w="192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43"/>
        <w:gridCol w:w="3830"/>
        <w:gridCol w:w="29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1843" w:type="dxa"/>
          </w:tcPr>
          <w:p>
            <w:pPr>
              <w:pStyle w:val="17"/>
              <w:spacing w:before="77"/>
              <w:ind w:left="363" w:right="365"/>
              <w:jc w:val="center"/>
              <w:rPr>
                <w:sz w:val="24"/>
              </w:rPr>
            </w:pPr>
            <w:r>
              <w:rPr>
                <w:sz w:val="24"/>
              </w:rPr>
              <w:t>Tempo</w:t>
            </w:r>
          </w:p>
        </w:tc>
        <w:tc>
          <w:tcPr>
            <w:tcW w:w="3830" w:type="dxa"/>
          </w:tcPr>
          <w:p>
            <w:pPr>
              <w:pStyle w:val="17"/>
              <w:spacing w:before="77"/>
              <w:ind w:left="242" w:right="234"/>
              <w:jc w:val="center"/>
              <w:rPr>
                <w:sz w:val="24"/>
              </w:rPr>
            </w:pPr>
            <w:r>
              <w:rPr>
                <w:sz w:val="24"/>
              </w:rPr>
              <w:t>Perda significativa de peso (%)</w:t>
            </w:r>
          </w:p>
        </w:tc>
        <w:tc>
          <w:tcPr>
            <w:tcW w:w="2976" w:type="dxa"/>
          </w:tcPr>
          <w:p>
            <w:pPr>
              <w:pStyle w:val="17"/>
              <w:spacing w:before="77"/>
              <w:ind w:left="133" w:right="129"/>
              <w:jc w:val="center"/>
              <w:rPr>
                <w:sz w:val="24"/>
              </w:rPr>
            </w:pPr>
            <w:r>
              <w:rPr>
                <w:sz w:val="24"/>
              </w:rPr>
              <w:t>Perda grave de peso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843" w:type="dxa"/>
          </w:tcPr>
          <w:p>
            <w:pPr>
              <w:pStyle w:val="17"/>
              <w:spacing w:before="72"/>
              <w:ind w:left="378" w:right="365"/>
              <w:jc w:val="center"/>
              <w:rPr>
                <w:sz w:val="24"/>
              </w:rPr>
            </w:pPr>
            <w:r>
              <w:rPr>
                <w:sz w:val="24"/>
              </w:rPr>
              <w:t>1 semana</w:t>
            </w:r>
          </w:p>
        </w:tc>
        <w:tc>
          <w:tcPr>
            <w:tcW w:w="3830" w:type="dxa"/>
          </w:tcPr>
          <w:p>
            <w:pPr>
              <w:pStyle w:val="17"/>
              <w:spacing w:before="72"/>
              <w:ind w:left="242" w:right="233"/>
              <w:jc w:val="center"/>
              <w:rPr>
                <w:sz w:val="24"/>
              </w:rPr>
            </w:pPr>
            <w:r>
              <w:rPr>
                <w:sz w:val="24"/>
              </w:rPr>
              <w:t>1 – 2</w:t>
            </w:r>
          </w:p>
        </w:tc>
        <w:tc>
          <w:tcPr>
            <w:tcW w:w="2976" w:type="dxa"/>
          </w:tcPr>
          <w:p>
            <w:pPr>
              <w:pStyle w:val="17"/>
              <w:spacing w:before="72"/>
              <w:ind w:left="133" w:right="128"/>
              <w:jc w:val="center"/>
              <w:rPr>
                <w:sz w:val="24"/>
              </w:rPr>
            </w:pPr>
            <w:r>
              <w:rPr>
                <w:sz w:val="24"/>
              </w:rPr>
              <w:t>&gt; 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843" w:type="dxa"/>
          </w:tcPr>
          <w:p>
            <w:pPr>
              <w:pStyle w:val="17"/>
              <w:spacing w:before="72"/>
              <w:ind w:left="378" w:right="364"/>
              <w:jc w:val="center"/>
              <w:rPr>
                <w:sz w:val="24"/>
              </w:rPr>
            </w:pPr>
            <w:r>
              <w:rPr>
                <w:sz w:val="24"/>
              </w:rPr>
              <w:t>1 mês</w:t>
            </w:r>
          </w:p>
        </w:tc>
        <w:tc>
          <w:tcPr>
            <w:tcW w:w="3830" w:type="dxa"/>
          </w:tcPr>
          <w:p>
            <w:pPr>
              <w:pStyle w:val="17"/>
              <w:spacing w:before="72"/>
              <w:ind w:left="9"/>
              <w:jc w:val="center"/>
              <w:rPr>
                <w:sz w:val="24"/>
              </w:rPr>
            </w:pPr>
            <w:r>
              <w:rPr>
                <w:w w:val="99"/>
                <w:sz w:val="24"/>
              </w:rPr>
              <w:t>5</w:t>
            </w:r>
          </w:p>
        </w:tc>
        <w:tc>
          <w:tcPr>
            <w:tcW w:w="2976" w:type="dxa"/>
          </w:tcPr>
          <w:p>
            <w:pPr>
              <w:pStyle w:val="17"/>
              <w:spacing w:before="72"/>
              <w:ind w:left="133" w:right="128"/>
              <w:jc w:val="center"/>
              <w:rPr>
                <w:sz w:val="24"/>
              </w:rPr>
            </w:pPr>
            <w:r>
              <w:rPr>
                <w:sz w:val="24"/>
              </w:rPr>
              <w:t>&gt; 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843" w:type="dxa"/>
          </w:tcPr>
          <w:p>
            <w:pPr>
              <w:pStyle w:val="17"/>
              <w:spacing w:before="72"/>
              <w:ind w:left="374" w:right="365"/>
              <w:jc w:val="center"/>
              <w:rPr>
                <w:sz w:val="24"/>
              </w:rPr>
            </w:pPr>
            <w:r>
              <w:rPr>
                <w:sz w:val="24"/>
              </w:rPr>
              <w:t>3 meses</w:t>
            </w:r>
          </w:p>
        </w:tc>
        <w:tc>
          <w:tcPr>
            <w:tcW w:w="3830" w:type="dxa"/>
          </w:tcPr>
          <w:p>
            <w:pPr>
              <w:pStyle w:val="17"/>
              <w:spacing w:before="72"/>
              <w:ind w:left="242" w:right="233"/>
              <w:jc w:val="center"/>
              <w:rPr>
                <w:sz w:val="24"/>
              </w:rPr>
            </w:pPr>
            <w:r>
              <w:rPr>
                <w:sz w:val="24"/>
              </w:rPr>
              <w:t>7,5</w:t>
            </w:r>
          </w:p>
        </w:tc>
        <w:tc>
          <w:tcPr>
            <w:tcW w:w="2976" w:type="dxa"/>
          </w:tcPr>
          <w:p>
            <w:pPr>
              <w:pStyle w:val="17"/>
              <w:spacing w:before="72"/>
              <w:ind w:left="133" w:right="128"/>
              <w:jc w:val="center"/>
              <w:rPr>
                <w:sz w:val="24"/>
              </w:rPr>
            </w:pPr>
            <w:r>
              <w:rPr>
                <w:sz w:val="24"/>
              </w:rPr>
              <w:t>&gt; 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843" w:type="dxa"/>
          </w:tcPr>
          <w:p>
            <w:pPr>
              <w:pStyle w:val="17"/>
              <w:spacing w:before="72"/>
              <w:ind w:left="374" w:right="365"/>
              <w:jc w:val="center"/>
              <w:rPr>
                <w:sz w:val="24"/>
              </w:rPr>
            </w:pPr>
            <w:r>
              <w:rPr>
                <w:sz w:val="24"/>
              </w:rPr>
              <w:t>6 meses</w:t>
            </w:r>
          </w:p>
        </w:tc>
        <w:tc>
          <w:tcPr>
            <w:tcW w:w="3830" w:type="dxa"/>
          </w:tcPr>
          <w:p>
            <w:pPr>
              <w:pStyle w:val="17"/>
              <w:spacing w:before="72"/>
              <w:ind w:left="242" w:right="233"/>
              <w:jc w:val="center"/>
              <w:rPr>
                <w:sz w:val="24"/>
              </w:rPr>
            </w:pPr>
            <w:r>
              <w:rPr>
                <w:sz w:val="24"/>
              </w:rPr>
              <w:t>10</w:t>
            </w:r>
          </w:p>
        </w:tc>
        <w:tc>
          <w:tcPr>
            <w:tcW w:w="2976" w:type="dxa"/>
          </w:tcPr>
          <w:p>
            <w:pPr>
              <w:pStyle w:val="17"/>
              <w:spacing w:before="72"/>
              <w:ind w:left="133" w:right="128"/>
              <w:jc w:val="center"/>
              <w:rPr>
                <w:sz w:val="24"/>
              </w:rPr>
            </w:pPr>
            <w:r>
              <w:rPr>
                <w:sz w:val="24"/>
              </w:rPr>
              <w:t>&gt; 10</w:t>
            </w:r>
          </w:p>
        </w:tc>
      </w:tr>
    </w:tbl>
    <w:p>
      <w:pPr>
        <w:spacing w:before="70"/>
        <w:ind w:left="2083" w:right="0" w:firstLine="0"/>
        <w:jc w:val="left"/>
        <w:rPr>
          <w:sz w:val="16"/>
        </w:rPr>
      </w:pPr>
      <w:r>
        <w:rPr>
          <w:sz w:val="16"/>
        </w:rPr>
        <w:t>Fonte: Blackburn GL &amp; Bistrian BR, 1977</w:t>
      </w:r>
    </w:p>
    <w:p>
      <w:pPr>
        <w:rPr>
          <w:lang w:val="pt-BR"/>
        </w:rPr>
      </w:pPr>
    </w:p>
    <w:p>
      <w:pPr>
        <w:rPr>
          <w:lang w:val="pt-BR"/>
        </w:rPr>
      </w:pPr>
    </w:p>
    <w:tbl>
      <w:tblPr>
        <w:tblStyle w:val="5"/>
        <w:tblpPr w:leftFromText="180" w:rightFromText="180" w:vertAnchor="page" w:horzAnchor="page" w:tblpX="452" w:tblpY="288"/>
        <w:tblOverlap w:val="never"/>
        <w:tblW w:w="10349" w:type="dxa"/>
        <w:tblInd w:w="0" w:type="dxa"/>
        <w:tblLayout w:type="fixed"/>
        <w:tblCellMar>
          <w:top w:w="0" w:type="dxa"/>
          <w:left w:w="70" w:type="dxa"/>
          <w:bottom w:w="0" w:type="dxa"/>
          <w:right w:w="70" w:type="dxa"/>
        </w:tblCellMar>
      </w:tblPr>
      <w:tblGrid>
        <w:gridCol w:w="1844"/>
        <w:gridCol w:w="8505"/>
      </w:tblGrid>
      <w:tr>
        <w:tblPrEx>
          <w:tblCellMar>
            <w:top w:w="0" w:type="dxa"/>
            <w:left w:w="70" w:type="dxa"/>
            <w:bottom w:w="0" w:type="dxa"/>
            <w:right w:w="70" w:type="dxa"/>
          </w:tblCellMar>
        </w:tblPrEx>
        <w:trPr>
          <w:trHeight w:val="1418" w:hRule="atLeast"/>
        </w:trPr>
        <w:tc>
          <w:tcPr>
            <w:tcW w:w="1844" w:type="dxa"/>
            <w:vAlign w:val="center"/>
          </w:tcPr>
          <w:p>
            <w:pPr>
              <w:snapToGrid w:val="0"/>
              <w:jc w:val="center"/>
              <w:rPr>
                <w:rFonts w:ascii="Arial" w:hAnsi="Arial" w:cs="Arial"/>
              </w:rPr>
            </w:pPr>
            <w:r>
              <w:drawing>
                <wp:anchor distT="0" distB="0" distL="114300" distR="114300" simplePos="0" relativeHeight="251673600" behindDoc="1" locked="0" layoutInCell="1" allowOverlap="1">
                  <wp:simplePos x="0" y="0"/>
                  <wp:positionH relativeFrom="column">
                    <wp:posOffset>354965</wp:posOffset>
                  </wp:positionH>
                  <wp:positionV relativeFrom="paragraph">
                    <wp:posOffset>35560</wp:posOffset>
                  </wp:positionV>
                  <wp:extent cx="613410" cy="720090"/>
                  <wp:effectExtent l="0" t="0" r="15240" b="381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pic:cNvPicPr>
                            <a:picLocks noChangeAspect="1"/>
                          </pic:cNvPicPr>
                        </pic:nvPicPr>
                        <pic:blipFill>
                          <a:blip r:embed="rId14"/>
                          <a:stretch>
                            <a:fillRect/>
                          </a:stretch>
                        </pic:blipFill>
                        <pic:spPr>
                          <a:xfrm>
                            <a:off x="0" y="0"/>
                            <a:ext cx="613410" cy="720090"/>
                          </a:xfrm>
                          <a:prstGeom prst="rect">
                            <a:avLst/>
                          </a:prstGeom>
                          <a:solidFill>
                            <a:srgbClr val="FFFFFF"/>
                          </a:solidFill>
                          <a:ln w="9525">
                            <a:noFill/>
                          </a:ln>
                        </pic:spPr>
                      </pic:pic>
                    </a:graphicData>
                  </a:graphic>
                </wp:anchor>
              </w:drawing>
            </w:r>
          </w:p>
        </w:tc>
        <w:tc>
          <w:tcPr>
            <w:tcW w:w="8505" w:type="dxa"/>
            <w:vAlign w:val="center"/>
          </w:tcPr>
          <w:p>
            <w:pPr>
              <w:pStyle w:val="18"/>
              <w:jc w:val="center"/>
              <w:rPr>
                <w:rFonts w:ascii="Arial" w:hAnsi="Arial" w:cs="Arial"/>
                <w:b/>
                <w:sz w:val="20"/>
                <w:szCs w:val="20"/>
              </w:rPr>
            </w:pPr>
            <w:r>
              <w:rPr>
                <w:rFonts w:ascii="Arial" w:hAnsi="Arial" w:cs="Arial"/>
                <w:b/>
                <w:spacing w:val="-20"/>
                <w:sz w:val="32"/>
                <w:szCs w:val="32"/>
              </w:rPr>
              <w:t>Santa Casa de Misericórdia de Paraguaçu Paulista</w:t>
            </w:r>
          </w:p>
          <w:p>
            <w:pPr>
              <w:pStyle w:val="18"/>
              <w:jc w:val="center"/>
              <w:rPr>
                <w:rFonts w:ascii="Arial" w:hAnsi="Arial" w:cs="Arial"/>
                <w:sz w:val="20"/>
                <w:szCs w:val="20"/>
              </w:rPr>
            </w:pPr>
            <w:r>
              <w:rPr>
                <w:rFonts w:ascii="Arial" w:hAnsi="Arial" w:cs="Arial"/>
                <w:b/>
                <w:sz w:val="20"/>
                <w:szCs w:val="20"/>
              </w:rPr>
              <w:t>C.N.P.J. 53.638.649/0001-07</w:t>
            </w:r>
          </w:p>
          <w:p>
            <w:pPr>
              <w:pStyle w:val="18"/>
              <w:jc w:val="center"/>
              <w:rPr>
                <w:rFonts w:ascii="Arial" w:hAnsi="Arial" w:cs="Arial"/>
                <w:sz w:val="20"/>
                <w:szCs w:val="20"/>
              </w:rPr>
            </w:pPr>
            <w:r>
              <w:rPr>
                <w:rFonts w:ascii="Arial" w:hAnsi="Arial" w:cs="Arial"/>
                <w:sz w:val="20"/>
                <w:szCs w:val="20"/>
              </w:rPr>
              <w:t xml:space="preserve">e-mail:  </w:t>
            </w:r>
            <w:r>
              <w:fldChar w:fldCharType="begin"/>
            </w:r>
            <w:r>
              <w:instrText xml:space="preserve"> HYPERLINK "mailto:stacasappta@netonne.com.br"</w:instrText>
            </w:r>
            <w:r>
              <w:fldChar w:fldCharType="separate"/>
            </w:r>
            <w:r>
              <w:rPr>
                <w:rStyle w:val="6"/>
                <w:rFonts w:ascii="Arial" w:hAnsi="Arial" w:cs="Arial"/>
                <w:color w:val="auto"/>
                <w:sz w:val="20"/>
                <w:szCs w:val="20"/>
              </w:rPr>
              <w:t>stacasappta@netonne.com.br</w:t>
            </w:r>
            <w:r>
              <w:fldChar w:fldCharType="end"/>
            </w:r>
            <w:r>
              <w:rPr>
                <w:rFonts w:ascii="Arial" w:hAnsi="Arial" w:cs="Arial"/>
                <w:sz w:val="20"/>
                <w:szCs w:val="20"/>
              </w:rPr>
              <w:t xml:space="preserve">     home page: </w:t>
            </w:r>
            <w:r>
              <w:fldChar w:fldCharType="begin"/>
            </w:r>
            <w:r>
              <w:instrText xml:space="preserve"> HYPERLINK ""</w:instrText>
            </w:r>
            <w:r>
              <w:fldChar w:fldCharType="separate"/>
            </w:r>
            <w:r>
              <w:rPr>
                <w:rStyle w:val="6"/>
                <w:rFonts w:ascii="Arial" w:hAnsi="Arial" w:cs="Arial"/>
                <w:color w:val="auto"/>
                <w:sz w:val="20"/>
                <w:szCs w:val="20"/>
              </w:rPr>
              <w:t>www.hospitalparaguaçu.com.br</w:t>
            </w:r>
            <w:r>
              <w:fldChar w:fldCharType="end"/>
            </w:r>
          </w:p>
          <w:p>
            <w:pPr>
              <w:pStyle w:val="18"/>
              <w:jc w:val="center"/>
              <w:rPr>
                <w:rFonts w:ascii="Arial" w:hAnsi="Arial" w:cs="Arial"/>
                <w:sz w:val="20"/>
                <w:szCs w:val="20"/>
              </w:rPr>
            </w:pPr>
            <w:r>
              <w:rPr>
                <w:rFonts w:ascii="Arial" w:hAnsi="Arial" w:cs="Arial"/>
                <w:sz w:val="20"/>
                <w:szCs w:val="20"/>
              </w:rPr>
              <w:t>Rua Caramuru, 568 - fone: 18-3361-1133 fax: 18-3361-1988-CEP 19700-000</w:t>
            </w:r>
          </w:p>
          <w:p>
            <w:pPr>
              <w:pStyle w:val="18"/>
              <w:jc w:val="center"/>
            </w:pPr>
            <w:r>
              <w:rPr>
                <w:rFonts w:ascii="Arial" w:hAnsi="Arial" w:cs="Arial"/>
                <w:sz w:val="20"/>
                <w:szCs w:val="20"/>
              </w:rPr>
              <w:t>Paraguaçu Paulista – SP</w:t>
            </w:r>
          </w:p>
        </w:tc>
      </w:tr>
    </w:tbl>
    <w:p>
      <w:pPr>
        <w:pStyle w:val="8"/>
        <w:spacing w:before="6"/>
      </w:pPr>
    </w:p>
    <w:p>
      <w:pPr>
        <w:pStyle w:val="16"/>
        <w:numPr>
          <w:ilvl w:val="0"/>
          <w:numId w:val="13"/>
        </w:numPr>
        <w:tabs>
          <w:tab w:val="left" w:pos="1723"/>
          <w:tab w:val="left" w:pos="1724"/>
        </w:tabs>
        <w:spacing w:before="0" w:after="0" w:line="247" w:lineRule="auto"/>
        <w:ind w:left="1723" w:right="629" w:hanging="360"/>
        <w:jc w:val="left"/>
        <w:rPr>
          <w:sz w:val="24"/>
        </w:rPr>
      </w:pPr>
      <w:r>
        <w:rPr>
          <w:b/>
          <w:bCs/>
          <w:spacing w:val="7"/>
          <w:sz w:val="24"/>
        </w:rPr>
        <w:t xml:space="preserve">Índice de massa </w:t>
      </w:r>
      <w:r>
        <w:rPr>
          <w:b/>
          <w:bCs/>
          <w:spacing w:val="10"/>
          <w:sz w:val="24"/>
        </w:rPr>
        <w:t xml:space="preserve">corporal </w:t>
      </w:r>
      <w:r>
        <w:rPr>
          <w:b/>
          <w:bCs/>
          <w:sz w:val="24"/>
        </w:rPr>
        <w:t>(IMC)</w:t>
      </w:r>
      <w:r>
        <w:rPr>
          <w:sz w:val="24"/>
        </w:rPr>
        <w:t>: é o indicador mais simples do estado nutricional calculado a partir da</w:t>
      </w:r>
      <w:r>
        <w:rPr>
          <w:spacing w:val="5"/>
          <w:sz w:val="24"/>
        </w:rPr>
        <w:t xml:space="preserve"> </w:t>
      </w:r>
      <w:r>
        <w:rPr>
          <w:sz w:val="24"/>
        </w:rPr>
        <w:t>fórmula:</w:t>
      </w:r>
    </w:p>
    <w:p>
      <w:pPr>
        <w:pStyle w:val="8"/>
        <w:spacing w:before="2"/>
      </w:pPr>
    </w:p>
    <w:tbl>
      <w:tblPr>
        <w:tblStyle w:val="5"/>
        <w:tblW w:w="2836" w:type="dxa"/>
        <w:tblInd w:w="46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2"/>
        <w:gridCol w:w="19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842" w:type="dxa"/>
            <w:vMerge w:val="restart"/>
            <w:tcBorders>
              <w:right w:val="nil"/>
            </w:tcBorders>
          </w:tcPr>
          <w:p>
            <w:pPr>
              <w:pStyle w:val="17"/>
              <w:spacing w:before="2"/>
              <w:rPr>
                <w:sz w:val="24"/>
              </w:rPr>
            </w:pPr>
          </w:p>
          <w:p>
            <w:pPr>
              <w:pStyle w:val="17"/>
              <w:spacing w:before="1"/>
              <w:ind w:left="107"/>
              <w:rPr>
                <w:sz w:val="24"/>
              </w:rPr>
            </w:pPr>
            <w:r>
              <w:rPr>
                <w:sz w:val="24"/>
              </w:rPr>
              <w:t>IMC =</w:t>
            </w:r>
          </w:p>
        </w:tc>
        <w:tc>
          <w:tcPr>
            <w:tcW w:w="1994" w:type="dxa"/>
            <w:tcBorders>
              <w:left w:val="nil"/>
            </w:tcBorders>
          </w:tcPr>
          <w:p>
            <w:pPr>
              <w:pStyle w:val="17"/>
              <w:spacing w:before="72"/>
              <w:ind w:left="286"/>
              <w:rPr>
                <w:sz w:val="24"/>
              </w:rPr>
            </w:pPr>
            <w:r>
              <w:rPr>
                <w:sz w:val="24"/>
              </w:rPr>
              <w:t>Peso atual (kg)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842" w:type="dxa"/>
            <w:vMerge w:val="continue"/>
            <w:tcBorders>
              <w:top w:val="nil"/>
              <w:right w:val="nil"/>
            </w:tcBorders>
          </w:tcPr>
          <w:p>
            <w:pPr>
              <w:rPr>
                <w:sz w:val="2"/>
                <w:szCs w:val="2"/>
              </w:rPr>
            </w:pPr>
          </w:p>
        </w:tc>
        <w:tc>
          <w:tcPr>
            <w:tcW w:w="1994" w:type="dxa"/>
            <w:tcBorders>
              <w:left w:val="nil"/>
            </w:tcBorders>
          </w:tcPr>
          <w:p>
            <w:pPr>
              <w:pStyle w:val="17"/>
              <w:spacing w:before="72"/>
              <w:ind w:left="434"/>
              <w:rPr>
                <w:sz w:val="24"/>
              </w:rPr>
            </w:pPr>
            <w:r>
              <w:rPr>
                <w:sz w:val="24"/>
              </w:rPr>
              <w:t>Altura</w:t>
            </w:r>
            <w:r>
              <w:rPr>
                <w:sz w:val="24"/>
                <w:vertAlign w:val="superscript"/>
              </w:rPr>
              <w:t>2</w:t>
            </w:r>
            <w:r>
              <w:rPr>
                <w:sz w:val="24"/>
                <w:vertAlign w:val="baseline"/>
              </w:rPr>
              <w:t xml:space="preserve"> (m)</w:t>
            </w:r>
          </w:p>
        </w:tc>
      </w:tr>
    </w:tbl>
    <w:p>
      <w:pPr>
        <w:pStyle w:val="8"/>
        <w:spacing w:before="10"/>
        <w:rPr>
          <w:sz w:val="25"/>
        </w:rPr>
      </w:pPr>
    </w:p>
    <w:p>
      <w:pPr>
        <w:pStyle w:val="8"/>
        <w:spacing w:after="7"/>
        <w:ind w:left="3120"/>
      </w:pPr>
      <w:r>
        <w:rPr>
          <w:spacing w:val="8"/>
        </w:rPr>
        <w:t xml:space="preserve">Classificação </w:t>
      </w:r>
      <w:r>
        <w:rPr>
          <w:spacing w:val="7"/>
        </w:rPr>
        <w:t xml:space="preserve">do estado </w:t>
      </w:r>
      <w:r>
        <w:rPr>
          <w:spacing w:val="10"/>
        </w:rPr>
        <w:t xml:space="preserve">nutricional </w:t>
      </w:r>
      <w:r>
        <w:rPr>
          <w:spacing w:val="9"/>
        </w:rPr>
        <w:t xml:space="preserve">segundo </w:t>
      </w:r>
      <w:r>
        <w:t xml:space="preserve">o </w:t>
      </w:r>
      <w:r>
        <w:rPr>
          <w:spacing w:val="-3"/>
        </w:rPr>
        <w:t>IMC</w:t>
      </w:r>
    </w:p>
    <w:tbl>
      <w:tblPr>
        <w:tblStyle w:val="5"/>
        <w:tblW w:w="6801" w:type="dxa"/>
        <w:tblInd w:w="263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98"/>
        <w:gridCol w:w="34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3398" w:type="dxa"/>
          </w:tcPr>
          <w:p>
            <w:pPr>
              <w:pStyle w:val="17"/>
              <w:spacing w:before="77"/>
              <w:ind w:left="392" w:right="384"/>
              <w:jc w:val="center"/>
              <w:rPr>
                <w:sz w:val="24"/>
              </w:rPr>
            </w:pPr>
            <w:r>
              <w:rPr>
                <w:sz w:val="24"/>
              </w:rPr>
              <w:t>IMC (kg/m</w:t>
            </w:r>
            <w:r>
              <w:rPr>
                <w:sz w:val="24"/>
                <w:vertAlign w:val="superscript"/>
              </w:rPr>
              <w:t>2</w:t>
            </w:r>
            <w:r>
              <w:rPr>
                <w:sz w:val="24"/>
                <w:vertAlign w:val="baseline"/>
              </w:rPr>
              <w:t>)</w:t>
            </w:r>
          </w:p>
        </w:tc>
        <w:tc>
          <w:tcPr>
            <w:tcW w:w="3403" w:type="dxa"/>
          </w:tcPr>
          <w:p>
            <w:pPr>
              <w:pStyle w:val="17"/>
              <w:spacing w:before="77"/>
              <w:ind w:left="458" w:right="458"/>
              <w:jc w:val="center"/>
              <w:rPr>
                <w:sz w:val="24"/>
              </w:rPr>
            </w:pPr>
            <w:r>
              <w:rPr>
                <w:sz w:val="24"/>
              </w:rPr>
              <w:t>Classificação</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3398" w:type="dxa"/>
          </w:tcPr>
          <w:p>
            <w:pPr>
              <w:pStyle w:val="17"/>
              <w:spacing w:before="72"/>
              <w:ind w:left="388" w:right="384"/>
              <w:jc w:val="center"/>
              <w:rPr>
                <w:sz w:val="24"/>
              </w:rPr>
            </w:pPr>
            <w:r>
              <w:rPr>
                <w:sz w:val="24"/>
              </w:rPr>
              <w:t>&lt; 16</w:t>
            </w:r>
          </w:p>
        </w:tc>
        <w:tc>
          <w:tcPr>
            <w:tcW w:w="3403" w:type="dxa"/>
          </w:tcPr>
          <w:p>
            <w:pPr>
              <w:pStyle w:val="17"/>
              <w:spacing w:before="72"/>
              <w:ind w:left="472" w:right="458"/>
              <w:jc w:val="center"/>
              <w:rPr>
                <w:sz w:val="24"/>
              </w:rPr>
            </w:pPr>
            <w:r>
              <w:rPr>
                <w:sz w:val="24"/>
              </w:rPr>
              <w:t>Magreza grau III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3398" w:type="dxa"/>
          </w:tcPr>
          <w:p>
            <w:pPr>
              <w:pStyle w:val="17"/>
              <w:spacing w:before="72"/>
              <w:ind w:left="392" w:right="383"/>
              <w:jc w:val="center"/>
              <w:rPr>
                <w:sz w:val="24"/>
              </w:rPr>
            </w:pPr>
            <w:r>
              <w:rPr>
                <w:sz w:val="24"/>
              </w:rPr>
              <w:t>16,0 – 16,9</w:t>
            </w:r>
          </w:p>
        </w:tc>
        <w:tc>
          <w:tcPr>
            <w:tcW w:w="3403" w:type="dxa"/>
          </w:tcPr>
          <w:p>
            <w:pPr>
              <w:pStyle w:val="17"/>
              <w:spacing w:before="72"/>
              <w:ind w:left="472" w:right="458"/>
              <w:jc w:val="center"/>
              <w:rPr>
                <w:sz w:val="24"/>
              </w:rPr>
            </w:pPr>
            <w:r>
              <w:rPr>
                <w:sz w:val="24"/>
              </w:rPr>
              <w:t>Magreza grau II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3398" w:type="dxa"/>
          </w:tcPr>
          <w:p>
            <w:pPr>
              <w:pStyle w:val="17"/>
              <w:spacing w:before="72"/>
              <w:ind w:left="392" w:right="383"/>
              <w:jc w:val="center"/>
              <w:rPr>
                <w:sz w:val="24"/>
              </w:rPr>
            </w:pPr>
            <w:r>
              <w:rPr>
                <w:sz w:val="24"/>
              </w:rPr>
              <w:t>17,0 – 18,4</w:t>
            </w:r>
          </w:p>
        </w:tc>
        <w:tc>
          <w:tcPr>
            <w:tcW w:w="3403" w:type="dxa"/>
          </w:tcPr>
          <w:p>
            <w:pPr>
              <w:pStyle w:val="17"/>
              <w:spacing w:before="72"/>
              <w:ind w:left="472" w:right="458"/>
              <w:jc w:val="center"/>
              <w:rPr>
                <w:sz w:val="24"/>
              </w:rPr>
            </w:pPr>
            <w:r>
              <w:rPr>
                <w:sz w:val="24"/>
              </w:rPr>
              <w:t>Magreza grau 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3398" w:type="dxa"/>
          </w:tcPr>
          <w:p>
            <w:pPr>
              <w:pStyle w:val="17"/>
              <w:spacing w:before="72"/>
              <w:ind w:left="392" w:right="383"/>
              <w:jc w:val="center"/>
              <w:rPr>
                <w:sz w:val="24"/>
              </w:rPr>
            </w:pPr>
            <w:r>
              <w:rPr>
                <w:sz w:val="24"/>
              </w:rPr>
              <w:t>18,5 – 24,9</w:t>
            </w:r>
          </w:p>
        </w:tc>
        <w:tc>
          <w:tcPr>
            <w:tcW w:w="3403" w:type="dxa"/>
          </w:tcPr>
          <w:p>
            <w:pPr>
              <w:pStyle w:val="17"/>
              <w:spacing w:before="72"/>
              <w:ind w:left="472" w:right="458"/>
              <w:jc w:val="center"/>
              <w:rPr>
                <w:sz w:val="24"/>
              </w:rPr>
            </w:pPr>
            <w:r>
              <w:rPr>
                <w:sz w:val="24"/>
              </w:rPr>
              <w:t>Eutrofia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3398" w:type="dxa"/>
          </w:tcPr>
          <w:p>
            <w:pPr>
              <w:pStyle w:val="17"/>
              <w:spacing w:before="72"/>
              <w:ind w:left="392" w:right="383"/>
              <w:jc w:val="center"/>
              <w:rPr>
                <w:sz w:val="24"/>
              </w:rPr>
            </w:pPr>
            <w:r>
              <w:rPr>
                <w:sz w:val="24"/>
              </w:rPr>
              <w:t>25,0 – 29,9</w:t>
            </w:r>
          </w:p>
        </w:tc>
        <w:tc>
          <w:tcPr>
            <w:tcW w:w="3403" w:type="dxa"/>
          </w:tcPr>
          <w:p>
            <w:pPr>
              <w:pStyle w:val="17"/>
              <w:spacing w:before="72"/>
              <w:ind w:left="472" w:right="458"/>
              <w:jc w:val="center"/>
              <w:rPr>
                <w:sz w:val="24"/>
              </w:rPr>
            </w:pPr>
            <w:r>
              <w:rPr>
                <w:sz w:val="24"/>
              </w:rPr>
              <w:t>Pré-obeso</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3398" w:type="dxa"/>
          </w:tcPr>
          <w:p>
            <w:pPr>
              <w:pStyle w:val="17"/>
              <w:spacing w:before="72"/>
              <w:ind w:left="392" w:right="383"/>
              <w:jc w:val="center"/>
              <w:rPr>
                <w:sz w:val="24"/>
              </w:rPr>
            </w:pPr>
            <w:r>
              <w:rPr>
                <w:sz w:val="24"/>
              </w:rPr>
              <w:t>30 – 34,9</w:t>
            </w:r>
          </w:p>
        </w:tc>
        <w:tc>
          <w:tcPr>
            <w:tcW w:w="3403" w:type="dxa"/>
          </w:tcPr>
          <w:p>
            <w:pPr>
              <w:pStyle w:val="17"/>
              <w:spacing w:before="72"/>
              <w:ind w:left="468" w:right="458"/>
              <w:jc w:val="center"/>
              <w:rPr>
                <w:sz w:val="24"/>
              </w:rPr>
            </w:pPr>
            <w:r>
              <w:rPr>
                <w:sz w:val="24"/>
              </w:rPr>
              <w:t>Obesidade grau 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3398" w:type="dxa"/>
          </w:tcPr>
          <w:p>
            <w:pPr>
              <w:pStyle w:val="17"/>
              <w:spacing w:before="72"/>
              <w:ind w:left="392" w:right="383"/>
              <w:jc w:val="center"/>
              <w:rPr>
                <w:sz w:val="24"/>
              </w:rPr>
            </w:pPr>
            <w:r>
              <w:rPr>
                <w:sz w:val="24"/>
              </w:rPr>
              <w:t>35,0 – 39,9</w:t>
            </w:r>
          </w:p>
        </w:tc>
        <w:tc>
          <w:tcPr>
            <w:tcW w:w="3403" w:type="dxa"/>
          </w:tcPr>
          <w:p>
            <w:pPr>
              <w:pStyle w:val="17"/>
              <w:spacing w:before="72"/>
              <w:ind w:left="468" w:right="458"/>
              <w:jc w:val="center"/>
              <w:rPr>
                <w:sz w:val="24"/>
              </w:rPr>
            </w:pPr>
            <w:r>
              <w:rPr>
                <w:sz w:val="24"/>
              </w:rPr>
              <w:t>Obesidade grau II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3398" w:type="dxa"/>
          </w:tcPr>
          <w:p>
            <w:pPr>
              <w:pStyle w:val="17"/>
              <w:spacing w:before="66"/>
              <w:ind w:left="388" w:right="384"/>
              <w:jc w:val="center"/>
              <w:rPr>
                <w:sz w:val="24"/>
              </w:rPr>
            </w:pPr>
            <w:r>
              <w:rPr>
                <w:rFonts w:ascii="Symbol" w:hAnsi="Symbol"/>
                <w:sz w:val="24"/>
              </w:rPr>
              <w:t></w:t>
            </w:r>
            <w:r>
              <w:rPr>
                <w:rFonts w:ascii="Times New Roman" w:hAnsi="Times New Roman"/>
                <w:sz w:val="24"/>
              </w:rPr>
              <w:t xml:space="preserve"> </w:t>
            </w:r>
            <w:r>
              <w:rPr>
                <w:sz w:val="24"/>
              </w:rPr>
              <w:t>40m0</w:t>
            </w:r>
          </w:p>
        </w:tc>
        <w:tc>
          <w:tcPr>
            <w:tcW w:w="3403" w:type="dxa"/>
          </w:tcPr>
          <w:p>
            <w:pPr>
              <w:pStyle w:val="17"/>
              <w:spacing w:before="77"/>
              <w:ind w:left="708"/>
              <w:rPr>
                <w:sz w:val="24"/>
              </w:rPr>
            </w:pPr>
            <w:r>
              <w:rPr>
                <w:sz w:val="24"/>
              </w:rPr>
              <w:t>Obesidade grau III</w:t>
            </w:r>
          </w:p>
        </w:tc>
      </w:tr>
    </w:tbl>
    <w:p>
      <w:pPr>
        <w:spacing w:before="70"/>
        <w:ind w:left="2803" w:right="0" w:firstLine="0"/>
        <w:jc w:val="left"/>
        <w:rPr>
          <w:sz w:val="16"/>
        </w:rPr>
      </w:pPr>
      <w:r>
        <w:rPr>
          <w:sz w:val="16"/>
        </w:rPr>
        <w:t>Fonte: World Health Organization (WHO), 1997.</w:t>
      </w:r>
    </w:p>
    <w:p>
      <w:pPr>
        <w:pStyle w:val="8"/>
        <w:spacing w:before="1"/>
        <w:rPr>
          <w:sz w:val="25"/>
        </w:rPr>
      </w:pPr>
    </w:p>
    <w:p>
      <w:pPr>
        <w:pStyle w:val="8"/>
        <w:spacing w:line="244" w:lineRule="auto"/>
        <w:ind w:left="1790" w:right="625"/>
        <w:jc w:val="both"/>
      </w:pPr>
      <w:r>
        <w:rPr>
          <w:rFonts w:ascii="Times New Roman" w:hAnsi="Times New Roman"/>
        </w:rPr>
        <w:t xml:space="preserve">- </w:t>
      </w:r>
      <w:r>
        <w:rPr>
          <w:spacing w:val="-3"/>
        </w:rPr>
        <w:t xml:space="preserve">Como </w:t>
      </w:r>
      <w:r>
        <w:t>o IMC não distingue o peso associado ao músculo ou à gordura corporal, deve-se investigar a composição corporal, principalmente quando os valores de IMC estiverem nos limites ou fora da normalidade (</w:t>
      </w:r>
      <w:r>
        <w:rPr>
          <w:rFonts w:ascii="Symbol" w:hAnsi="Symbol"/>
        </w:rPr>
        <w:t></w:t>
      </w:r>
      <w:r>
        <w:rPr>
          <w:rFonts w:ascii="Times New Roman" w:hAnsi="Times New Roman"/>
        </w:rPr>
        <w:t xml:space="preserve"> </w:t>
      </w:r>
      <w:r>
        <w:t xml:space="preserve">18,5 ou </w:t>
      </w:r>
      <w:r>
        <w:rPr>
          <w:rFonts w:ascii="Symbol" w:hAnsi="Symbol"/>
        </w:rPr>
        <w:t></w:t>
      </w:r>
      <w:r>
        <w:rPr>
          <w:rFonts w:ascii="Times New Roman" w:hAnsi="Times New Roman"/>
        </w:rPr>
        <w:t xml:space="preserve"> </w:t>
      </w:r>
      <w:r>
        <w:t>24,9 kg/m</w:t>
      </w:r>
      <w:r>
        <w:rPr>
          <w:vertAlign w:val="superscript"/>
        </w:rPr>
        <w:t>2</w:t>
      </w:r>
      <w:r>
        <w:rPr>
          <w:vertAlign w:val="baseline"/>
        </w:rPr>
        <w:t>). Também é importante a interpretação dos pontos de corte do IMC em associação com outros fatores de</w:t>
      </w:r>
      <w:r>
        <w:rPr>
          <w:spacing w:val="-7"/>
          <w:vertAlign w:val="baseline"/>
        </w:rPr>
        <w:t xml:space="preserve"> </w:t>
      </w:r>
      <w:r>
        <w:rPr>
          <w:vertAlign w:val="baseline"/>
        </w:rPr>
        <w:t>risco.</w:t>
      </w:r>
    </w:p>
    <w:p>
      <w:pPr>
        <w:pStyle w:val="8"/>
        <w:spacing w:before="11"/>
        <w:rPr>
          <w:sz w:val="23"/>
        </w:rPr>
      </w:pPr>
    </w:p>
    <w:p>
      <w:pPr>
        <w:pStyle w:val="16"/>
        <w:numPr>
          <w:ilvl w:val="0"/>
          <w:numId w:val="0"/>
        </w:numPr>
        <w:tabs>
          <w:tab w:val="left" w:pos="2083"/>
          <w:tab w:val="left" w:pos="2084"/>
        </w:tabs>
        <w:spacing w:before="0" w:after="0" w:line="240" w:lineRule="auto"/>
        <w:ind w:right="0" w:rightChars="0"/>
        <w:jc w:val="left"/>
        <w:rPr>
          <w:b/>
          <w:bCs/>
          <w:spacing w:val="4"/>
          <w:sz w:val="24"/>
        </w:rPr>
      </w:pPr>
    </w:p>
    <w:p>
      <w:pPr>
        <w:pStyle w:val="16"/>
        <w:numPr>
          <w:ilvl w:val="0"/>
          <w:numId w:val="8"/>
        </w:numPr>
        <w:tabs>
          <w:tab w:val="left" w:pos="2083"/>
          <w:tab w:val="left" w:pos="2084"/>
          <w:tab w:val="clear" w:pos="425"/>
        </w:tabs>
        <w:spacing w:before="0" w:after="0" w:line="240" w:lineRule="auto"/>
        <w:ind w:left="2105" w:leftChars="0" w:right="0" w:rightChars="0" w:hanging="425" w:firstLineChars="0"/>
        <w:jc w:val="left"/>
        <w:rPr>
          <w:b/>
          <w:bCs/>
          <w:sz w:val="24"/>
        </w:rPr>
      </w:pPr>
      <w:r>
        <w:rPr>
          <w:b/>
          <w:bCs/>
          <w:spacing w:val="4"/>
          <w:sz w:val="24"/>
        </w:rPr>
        <w:t>EXAME</w:t>
      </w:r>
      <w:r>
        <w:rPr>
          <w:b/>
          <w:bCs/>
          <w:spacing w:val="2"/>
          <w:sz w:val="24"/>
        </w:rPr>
        <w:t xml:space="preserve"> </w:t>
      </w:r>
      <w:r>
        <w:rPr>
          <w:b/>
          <w:bCs/>
          <w:spacing w:val="9"/>
          <w:sz w:val="24"/>
        </w:rPr>
        <w:t>FÍSICO</w:t>
      </w:r>
    </w:p>
    <w:p>
      <w:pPr>
        <w:pStyle w:val="8"/>
        <w:spacing w:before="1"/>
        <w:rPr>
          <w:b/>
          <w:bCs/>
          <w:sz w:val="25"/>
        </w:rPr>
      </w:pPr>
    </w:p>
    <w:p>
      <w:pPr>
        <w:pStyle w:val="16"/>
        <w:numPr>
          <w:ilvl w:val="0"/>
          <w:numId w:val="13"/>
        </w:numPr>
        <w:tabs>
          <w:tab w:val="left" w:pos="1724"/>
        </w:tabs>
        <w:spacing w:before="0" w:after="0" w:line="244" w:lineRule="auto"/>
        <w:ind w:left="1723" w:right="617" w:hanging="360"/>
        <w:jc w:val="both"/>
      </w:pPr>
      <w:r>
        <w:rPr>
          <w:sz w:val="24"/>
        </w:rPr>
        <w:t xml:space="preserve">O </w:t>
      </w:r>
      <w:r>
        <w:rPr>
          <w:spacing w:val="-3"/>
          <w:sz w:val="24"/>
        </w:rPr>
        <w:t xml:space="preserve">exame </w:t>
      </w:r>
      <w:r>
        <w:rPr>
          <w:sz w:val="24"/>
        </w:rPr>
        <w:t>físico é um método clínico utilizado para detectar sinais e sintomas associados à desnutrição. Esses sinais e sintomas apenas se</w:t>
      </w:r>
      <w:r>
        <w:rPr>
          <w:spacing w:val="-28"/>
          <w:sz w:val="24"/>
        </w:rPr>
        <w:t xml:space="preserve"> </w:t>
      </w:r>
      <w:r>
        <w:rPr>
          <w:sz w:val="24"/>
        </w:rPr>
        <w:t>desenvolvem em</w:t>
      </w:r>
      <w:r>
        <w:rPr>
          <w:sz w:val="24"/>
          <w:lang w:val="pt-BR"/>
        </w:rPr>
        <w:t xml:space="preserve"> </w:t>
      </w:r>
      <w:r>
        <w:t xml:space="preserve">estágios avançados de depleção nutricional. Portanto, o diagnóstico da deficiência nutricional não deve basear-se exclusivamente neste método. Além disso, algumas doenças apresentam sinais e sintomas semelhantes aos apresentados na desnutrição, sendo, então, importante conhecer a história clínica do paciente para evitar um diagnóstico nutricional incorreto. Os múltiplos sinais físicos de desnutrição e suas interpretações são detalhados no </w:t>
      </w:r>
      <w:r>
        <w:rPr>
          <w:b/>
          <w:bCs/>
          <w:spacing w:val="6"/>
        </w:rPr>
        <w:t>Anexo</w:t>
      </w:r>
      <w:r>
        <w:rPr>
          <w:b/>
          <w:bCs/>
          <w:spacing w:val="6"/>
          <w:lang w:val="pt-BR"/>
        </w:rPr>
        <w:t xml:space="preserve"> III</w:t>
      </w:r>
      <w:r>
        <w:rPr>
          <w:spacing w:val="-3"/>
        </w:rPr>
        <w:t>.</w:t>
      </w:r>
    </w:p>
    <w:p>
      <w:pPr>
        <w:pStyle w:val="8"/>
        <w:spacing w:before="3"/>
        <w:rPr>
          <w:sz w:val="21"/>
        </w:rPr>
      </w:pPr>
    </w:p>
    <w:p>
      <w:pPr>
        <w:pStyle w:val="16"/>
        <w:numPr>
          <w:ilvl w:val="0"/>
          <w:numId w:val="8"/>
        </w:numPr>
        <w:tabs>
          <w:tab w:val="left" w:pos="2083"/>
          <w:tab w:val="left" w:pos="2084"/>
          <w:tab w:val="clear" w:pos="425"/>
        </w:tabs>
        <w:spacing w:before="0" w:after="0" w:line="240" w:lineRule="auto"/>
        <w:ind w:left="2105" w:leftChars="0" w:right="0" w:rightChars="0" w:hanging="425" w:firstLineChars="0"/>
        <w:jc w:val="left"/>
        <w:rPr>
          <w:b/>
          <w:bCs/>
          <w:sz w:val="24"/>
        </w:rPr>
      </w:pPr>
      <w:r>
        <w:rPr>
          <w:b/>
          <w:bCs/>
          <w:spacing w:val="7"/>
          <w:sz w:val="24"/>
        </w:rPr>
        <w:t>INVESTIGAÇÃO</w:t>
      </w:r>
      <w:r>
        <w:rPr>
          <w:b/>
          <w:bCs/>
          <w:spacing w:val="15"/>
          <w:sz w:val="24"/>
        </w:rPr>
        <w:t xml:space="preserve"> </w:t>
      </w:r>
      <w:r>
        <w:rPr>
          <w:b/>
          <w:bCs/>
          <w:spacing w:val="10"/>
          <w:sz w:val="24"/>
        </w:rPr>
        <w:t>BIOQUÍMICA</w:t>
      </w:r>
    </w:p>
    <w:p>
      <w:pPr>
        <w:pStyle w:val="16"/>
        <w:numPr>
          <w:ilvl w:val="0"/>
          <w:numId w:val="13"/>
        </w:numPr>
        <w:tabs>
          <w:tab w:val="left" w:pos="1724"/>
        </w:tabs>
        <w:spacing w:before="0" w:after="0" w:line="244" w:lineRule="auto"/>
        <w:ind w:left="1723" w:right="625" w:hanging="360"/>
        <w:jc w:val="both"/>
        <w:rPr>
          <w:sz w:val="24"/>
        </w:rPr>
      </w:pPr>
      <w:r>
        <w:rPr>
          <w:sz w:val="24"/>
        </w:rPr>
        <w:t>Alguns fatores e condições podem limitar o uso dos indicadores bioquímicos na avaliação do estado nutricional, como a utilização de algumas drogas, condições ambientais, estado fisiológico, estresse, lesão, inflamação. Portanto, embora os parâmetros de avaliação laboratorial sejam importantes auxiliares na identificação precoce de alterações nutricionais, eles não devem, de maneira nenhuma, ser utilizados isoladamente para estabelecer um diagnóstico</w:t>
      </w:r>
      <w:r>
        <w:rPr>
          <w:spacing w:val="3"/>
          <w:sz w:val="24"/>
        </w:rPr>
        <w:t xml:space="preserve"> </w:t>
      </w:r>
      <w:r>
        <w:rPr>
          <w:sz w:val="24"/>
        </w:rPr>
        <w:t>nutricional.</w:t>
      </w:r>
    </w:p>
    <w:p>
      <w:pPr>
        <w:pStyle w:val="16"/>
        <w:numPr>
          <w:ilvl w:val="0"/>
          <w:numId w:val="0"/>
        </w:numPr>
        <w:tabs>
          <w:tab w:val="left" w:pos="1724"/>
        </w:tabs>
        <w:spacing w:before="0" w:after="0" w:line="244" w:lineRule="auto"/>
        <w:ind w:right="625" w:rightChars="0"/>
        <w:jc w:val="both"/>
        <w:rPr>
          <w:sz w:val="24"/>
        </w:rPr>
      </w:pPr>
    </w:p>
    <w:p>
      <w:pPr>
        <w:rPr>
          <w:lang w:val="pt-BR"/>
        </w:rPr>
      </w:pPr>
    </w:p>
    <w:p>
      <w:pPr>
        <w:rPr>
          <w:lang w:val="pt-BR"/>
        </w:rPr>
      </w:pPr>
    </w:p>
    <w:tbl>
      <w:tblPr>
        <w:tblStyle w:val="5"/>
        <w:tblpPr w:leftFromText="180" w:rightFromText="180" w:vertAnchor="page" w:horzAnchor="page" w:tblpX="452" w:tblpY="288"/>
        <w:tblOverlap w:val="never"/>
        <w:tblW w:w="10349" w:type="dxa"/>
        <w:tblInd w:w="0" w:type="dxa"/>
        <w:tblLayout w:type="fixed"/>
        <w:tblCellMar>
          <w:top w:w="0" w:type="dxa"/>
          <w:left w:w="70" w:type="dxa"/>
          <w:bottom w:w="0" w:type="dxa"/>
          <w:right w:w="70" w:type="dxa"/>
        </w:tblCellMar>
      </w:tblPr>
      <w:tblGrid>
        <w:gridCol w:w="1844"/>
        <w:gridCol w:w="8505"/>
      </w:tblGrid>
      <w:tr>
        <w:tblPrEx>
          <w:tblCellMar>
            <w:top w:w="0" w:type="dxa"/>
            <w:left w:w="70" w:type="dxa"/>
            <w:bottom w:w="0" w:type="dxa"/>
            <w:right w:w="70" w:type="dxa"/>
          </w:tblCellMar>
        </w:tblPrEx>
        <w:trPr>
          <w:trHeight w:val="1418" w:hRule="atLeast"/>
        </w:trPr>
        <w:tc>
          <w:tcPr>
            <w:tcW w:w="1844" w:type="dxa"/>
            <w:vAlign w:val="center"/>
          </w:tcPr>
          <w:p>
            <w:pPr>
              <w:snapToGrid w:val="0"/>
              <w:jc w:val="center"/>
              <w:rPr>
                <w:rFonts w:ascii="Arial" w:hAnsi="Arial" w:cs="Arial"/>
              </w:rPr>
            </w:pPr>
          </w:p>
          <w:p>
            <w:pPr>
              <w:snapToGrid w:val="0"/>
              <w:jc w:val="center"/>
              <w:rPr>
                <w:rFonts w:ascii="Arial" w:hAnsi="Arial" w:cs="Arial"/>
              </w:rPr>
            </w:pPr>
            <w:r>
              <w:drawing>
                <wp:anchor distT="0" distB="0" distL="114300" distR="114300" simplePos="0" relativeHeight="251674624" behindDoc="1" locked="0" layoutInCell="1" allowOverlap="1">
                  <wp:simplePos x="0" y="0"/>
                  <wp:positionH relativeFrom="column">
                    <wp:posOffset>354965</wp:posOffset>
                  </wp:positionH>
                  <wp:positionV relativeFrom="paragraph">
                    <wp:posOffset>35560</wp:posOffset>
                  </wp:positionV>
                  <wp:extent cx="613410" cy="720090"/>
                  <wp:effectExtent l="0" t="0" r="15240" b="381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pic:cNvPicPr>
                            <a:picLocks noChangeAspect="1"/>
                          </pic:cNvPicPr>
                        </pic:nvPicPr>
                        <pic:blipFill>
                          <a:blip r:embed="rId14"/>
                          <a:stretch>
                            <a:fillRect/>
                          </a:stretch>
                        </pic:blipFill>
                        <pic:spPr>
                          <a:xfrm>
                            <a:off x="0" y="0"/>
                            <a:ext cx="613410" cy="720090"/>
                          </a:xfrm>
                          <a:prstGeom prst="rect">
                            <a:avLst/>
                          </a:prstGeom>
                          <a:solidFill>
                            <a:srgbClr val="FFFFFF"/>
                          </a:solidFill>
                          <a:ln w="9525">
                            <a:noFill/>
                          </a:ln>
                        </pic:spPr>
                      </pic:pic>
                    </a:graphicData>
                  </a:graphic>
                </wp:anchor>
              </w:drawing>
            </w:r>
          </w:p>
        </w:tc>
        <w:tc>
          <w:tcPr>
            <w:tcW w:w="8505" w:type="dxa"/>
            <w:vAlign w:val="center"/>
          </w:tcPr>
          <w:p>
            <w:pPr>
              <w:pStyle w:val="18"/>
              <w:jc w:val="center"/>
              <w:rPr>
                <w:rFonts w:ascii="Arial" w:hAnsi="Arial" w:cs="Arial"/>
                <w:b/>
                <w:sz w:val="20"/>
                <w:szCs w:val="20"/>
              </w:rPr>
            </w:pPr>
            <w:r>
              <w:rPr>
                <w:rFonts w:ascii="Arial" w:hAnsi="Arial" w:cs="Arial"/>
                <w:b/>
                <w:spacing w:val="-20"/>
                <w:sz w:val="32"/>
                <w:szCs w:val="32"/>
              </w:rPr>
              <w:t>Santa Casa de Misericórdia de Paraguaçu Paulista</w:t>
            </w:r>
          </w:p>
          <w:p>
            <w:pPr>
              <w:pStyle w:val="18"/>
              <w:jc w:val="center"/>
              <w:rPr>
                <w:rFonts w:ascii="Arial" w:hAnsi="Arial" w:cs="Arial"/>
                <w:sz w:val="20"/>
                <w:szCs w:val="20"/>
              </w:rPr>
            </w:pPr>
            <w:r>
              <w:rPr>
                <w:rFonts w:ascii="Arial" w:hAnsi="Arial" w:cs="Arial"/>
                <w:b/>
                <w:sz w:val="20"/>
                <w:szCs w:val="20"/>
              </w:rPr>
              <w:t>C.N.P.J. 53.638.649/0001-07</w:t>
            </w:r>
          </w:p>
          <w:p>
            <w:pPr>
              <w:pStyle w:val="18"/>
              <w:jc w:val="center"/>
              <w:rPr>
                <w:rFonts w:ascii="Arial" w:hAnsi="Arial" w:cs="Arial"/>
                <w:sz w:val="20"/>
                <w:szCs w:val="20"/>
              </w:rPr>
            </w:pPr>
            <w:r>
              <w:rPr>
                <w:rFonts w:ascii="Arial" w:hAnsi="Arial" w:cs="Arial"/>
                <w:sz w:val="20"/>
                <w:szCs w:val="20"/>
              </w:rPr>
              <w:t xml:space="preserve">e-mail:  </w:t>
            </w:r>
            <w:r>
              <w:fldChar w:fldCharType="begin"/>
            </w:r>
            <w:r>
              <w:instrText xml:space="preserve"> HYPERLINK "mailto:stacasappta@netonne.com.br"</w:instrText>
            </w:r>
            <w:r>
              <w:fldChar w:fldCharType="separate"/>
            </w:r>
            <w:r>
              <w:rPr>
                <w:rStyle w:val="6"/>
                <w:rFonts w:ascii="Arial" w:hAnsi="Arial" w:cs="Arial"/>
                <w:color w:val="auto"/>
                <w:sz w:val="20"/>
                <w:szCs w:val="20"/>
              </w:rPr>
              <w:t>stacasappta@netonne.com.br</w:t>
            </w:r>
            <w:r>
              <w:fldChar w:fldCharType="end"/>
            </w:r>
            <w:r>
              <w:rPr>
                <w:rFonts w:ascii="Arial" w:hAnsi="Arial" w:cs="Arial"/>
                <w:sz w:val="20"/>
                <w:szCs w:val="20"/>
              </w:rPr>
              <w:t xml:space="preserve">     home page: </w:t>
            </w:r>
            <w:r>
              <w:fldChar w:fldCharType="begin"/>
            </w:r>
            <w:r>
              <w:instrText xml:space="preserve"> HYPERLINK ""</w:instrText>
            </w:r>
            <w:r>
              <w:fldChar w:fldCharType="separate"/>
            </w:r>
            <w:r>
              <w:rPr>
                <w:rStyle w:val="6"/>
                <w:rFonts w:ascii="Arial" w:hAnsi="Arial" w:cs="Arial"/>
                <w:color w:val="auto"/>
                <w:sz w:val="20"/>
                <w:szCs w:val="20"/>
              </w:rPr>
              <w:t>www.hospitalparaguaçu.com.br</w:t>
            </w:r>
            <w:r>
              <w:fldChar w:fldCharType="end"/>
            </w:r>
          </w:p>
          <w:p>
            <w:pPr>
              <w:pStyle w:val="18"/>
              <w:jc w:val="center"/>
              <w:rPr>
                <w:rFonts w:ascii="Arial" w:hAnsi="Arial" w:cs="Arial"/>
                <w:sz w:val="20"/>
                <w:szCs w:val="20"/>
              </w:rPr>
            </w:pPr>
            <w:r>
              <w:rPr>
                <w:rFonts w:ascii="Arial" w:hAnsi="Arial" w:cs="Arial"/>
                <w:sz w:val="20"/>
                <w:szCs w:val="20"/>
              </w:rPr>
              <w:t>Rua Caramuru, 568 - fone: 18-3361-1133 fax: 18-3361-1988-CEP 19700-000</w:t>
            </w:r>
          </w:p>
          <w:p>
            <w:pPr>
              <w:pStyle w:val="18"/>
              <w:jc w:val="center"/>
            </w:pPr>
            <w:r>
              <w:rPr>
                <w:rFonts w:ascii="Arial" w:hAnsi="Arial" w:cs="Arial"/>
                <w:sz w:val="20"/>
                <w:szCs w:val="20"/>
              </w:rPr>
              <w:t>Paraguaçu Paulista – SP</w:t>
            </w:r>
          </w:p>
        </w:tc>
      </w:tr>
    </w:tbl>
    <w:p>
      <w:pPr>
        <w:pStyle w:val="8"/>
        <w:spacing w:before="9"/>
      </w:pPr>
    </w:p>
    <w:p>
      <w:pPr>
        <w:pStyle w:val="16"/>
        <w:numPr>
          <w:ilvl w:val="0"/>
          <w:numId w:val="13"/>
        </w:numPr>
        <w:tabs>
          <w:tab w:val="left" w:pos="1724"/>
        </w:tabs>
        <w:spacing w:before="0" w:after="0" w:line="247" w:lineRule="auto"/>
        <w:ind w:left="1723" w:right="625" w:hanging="360"/>
        <w:jc w:val="both"/>
        <w:rPr>
          <w:i/>
          <w:sz w:val="24"/>
        </w:rPr>
      </w:pPr>
      <w:r>
        <mc:AlternateContent>
          <mc:Choice Requires="wps">
            <w:drawing>
              <wp:anchor distT="0" distB="0" distL="114300" distR="114300" simplePos="0" relativeHeight="251661312" behindDoc="1" locked="0" layoutInCell="1" allowOverlap="1">
                <wp:simplePos x="0" y="0"/>
                <wp:positionH relativeFrom="page">
                  <wp:posOffset>5336540</wp:posOffset>
                </wp:positionH>
                <wp:positionV relativeFrom="paragraph">
                  <wp:posOffset>85725</wp:posOffset>
                </wp:positionV>
                <wp:extent cx="42545" cy="2540"/>
                <wp:effectExtent l="0" t="0" r="0" b="0"/>
                <wp:wrapNone/>
                <wp:docPr id="81" name="Retângulo 63"/>
                <wp:cNvGraphicFramePr/>
                <a:graphic xmlns:a="http://schemas.openxmlformats.org/drawingml/2006/main">
                  <a:graphicData uri="http://schemas.microsoft.com/office/word/2010/wordprocessingShape">
                    <wps:wsp>
                      <wps:cNvSpPr/>
                      <wps:spPr>
                        <a:xfrm>
                          <a:off x="0" y="0"/>
                          <a:ext cx="42545" cy="2540"/>
                        </a:xfrm>
                        <a:prstGeom prst="rect">
                          <a:avLst/>
                        </a:prstGeom>
                        <a:solidFill>
                          <a:srgbClr val="000000"/>
                        </a:solidFill>
                        <a:ln w="9525">
                          <a:noFill/>
                        </a:ln>
                      </wps:spPr>
                      <wps:bodyPr upright="1"/>
                    </wps:wsp>
                  </a:graphicData>
                </a:graphic>
              </wp:anchor>
            </w:drawing>
          </mc:Choice>
          <mc:Fallback>
            <w:pict>
              <v:rect id="Retângulo 63" o:spid="_x0000_s1026" o:spt="1" style="position:absolute;left:0pt;margin-left:420.2pt;margin-top:6.75pt;height:0.2pt;width:3.35pt;mso-position-horizontal-relative:page;z-index:-251655168;mso-width-relative:page;mso-height-relative:page;" fillcolor="#000000" filled="t" stroked="f" coordsize="21600,21600" o:gfxdata="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4MTa5dgAAAAJAQAADwAAAAAAAAABACAAAAAiAAAAZHJzL2Rvd25yZXYueG1sUEsBAhQAFAAAAAgA&#10;h07iQAtnikCzAQAAagMAAA4AAAAAAAAAAQAgAAAAJwEAAGRycy9lMm9Eb2MueG1sUEsFBgAAAAAG&#10;AAYAWQEAAEwFAAAAAA==&#10;">
                <v:fill on="t" focussize="0,0"/>
                <v:stroke on="f"/>
                <v:imagedata o:title=""/>
                <o:lock v:ext="edit" aspectratio="f"/>
              </v:rect>
            </w:pict>
          </mc:Fallback>
        </mc:AlternateContent>
      </w:r>
      <w:r>
        <w:rPr>
          <w:sz w:val="24"/>
        </w:rPr>
        <w:t>O Conselho Federal de Nutricionistas (CFN) na resolução n</w:t>
      </w:r>
      <w:r>
        <w:rPr>
          <w:sz w:val="24"/>
          <w:vertAlign w:val="superscript"/>
        </w:rPr>
        <w:t>o</w:t>
      </w:r>
      <w:r>
        <w:rPr>
          <w:sz w:val="24"/>
          <w:vertAlign w:val="baseline"/>
        </w:rPr>
        <w:t xml:space="preserve"> 306/2003 de 25 de fevereiro de 2003, estabeleceu critérios sobre as solicitações de </w:t>
      </w:r>
      <w:r>
        <w:rPr>
          <w:spacing w:val="-3"/>
          <w:sz w:val="24"/>
          <w:vertAlign w:val="baseline"/>
        </w:rPr>
        <w:t xml:space="preserve">exames </w:t>
      </w:r>
      <w:r>
        <w:rPr>
          <w:sz w:val="24"/>
          <w:vertAlign w:val="baseline"/>
        </w:rPr>
        <w:t xml:space="preserve">laboratoriais na área de nutrição clínica, onde, </w:t>
      </w:r>
      <w:r>
        <w:rPr>
          <w:i/>
          <w:sz w:val="24"/>
          <w:vertAlign w:val="baseline"/>
        </w:rPr>
        <w:t>Art. 1</w:t>
      </w:r>
      <w:r>
        <w:rPr>
          <w:i/>
          <w:sz w:val="24"/>
          <w:vertAlign w:val="superscript"/>
        </w:rPr>
        <w:t>o</w:t>
      </w:r>
      <w:r>
        <w:rPr>
          <w:i/>
          <w:sz w:val="24"/>
          <w:vertAlign w:val="baseline"/>
        </w:rPr>
        <w:t xml:space="preserve"> “compete ao nutricionista a solicitação de exames laboratoriais necessários à avaliação, à prescrição e à evolução nutricional do paciente; Parágrafo único: II – considerar diagnósticos, laudos e pareceres dos demais membros da equipe multiprofissional, definindo com estes, sempre que pertinente, outros exames laboratoriais; V – solicitar exames laboratoriais cujos métodos e técnicas tenham sido aprovados</w:t>
      </w:r>
      <w:r>
        <w:rPr>
          <w:i/>
          <w:spacing w:val="-17"/>
          <w:sz w:val="24"/>
          <w:vertAlign w:val="baseline"/>
        </w:rPr>
        <w:t xml:space="preserve"> </w:t>
      </w:r>
      <w:r>
        <w:rPr>
          <w:i/>
          <w:sz w:val="24"/>
          <w:vertAlign w:val="baseline"/>
        </w:rPr>
        <w:t>cientificamente.”</w:t>
      </w:r>
    </w:p>
    <w:p>
      <w:pPr>
        <w:pStyle w:val="8"/>
        <w:spacing w:before="1"/>
        <w:rPr>
          <w:i/>
          <w:sz w:val="23"/>
        </w:rPr>
      </w:pPr>
    </w:p>
    <w:p>
      <w:pPr>
        <w:pStyle w:val="16"/>
        <w:numPr>
          <w:ilvl w:val="0"/>
          <w:numId w:val="13"/>
        </w:numPr>
        <w:tabs>
          <w:tab w:val="left" w:pos="1724"/>
        </w:tabs>
        <w:spacing w:before="0" w:after="0" w:line="247" w:lineRule="auto"/>
        <w:ind w:left="1723" w:right="617" w:hanging="360"/>
        <w:jc w:val="both"/>
        <w:rPr>
          <w:sz w:val="24"/>
        </w:rPr>
      </w:pPr>
      <w:r>
        <w:rPr>
          <w:b/>
          <w:bCs/>
          <w:spacing w:val="5"/>
          <w:sz w:val="24"/>
        </w:rPr>
        <w:t xml:space="preserve">Proteínas </w:t>
      </w:r>
      <w:r>
        <w:rPr>
          <w:b/>
          <w:bCs/>
          <w:spacing w:val="8"/>
          <w:sz w:val="24"/>
        </w:rPr>
        <w:t>plasmáticas</w:t>
      </w:r>
      <w:r>
        <w:rPr>
          <w:spacing w:val="8"/>
          <w:sz w:val="24"/>
        </w:rPr>
        <w:t xml:space="preserve"> </w:t>
      </w:r>
      <w:r>
        <w:rPr>
          <w:sz w:val="24"/>
        </w:rPr>
        <w:t>= a diminuição da concentração sérica das proteínas decorrentes de síntese hepática pode ser um bom índice de desnutrição protéico- calórica, porque pode indicar diminuição da biossíntese hepática pelo limitado suprimento de substrato calórico e protéico, comumente associado à desnutrição. Porém, é importante frisar que vários fatores, além dos nutricionais, podem  interferir na concentração das proteínas séricas, como variações do estado de hidratação, hepatopatias, aumento no catabolismo, infecção ou inflamação, entre outros.</w:t>
      </w:r>
    </w:p>
    <w:p>
      <w:pPr>
        <w:pStyle w:val="16"/>
        <w:numPr>
          <w:ilvl w:val="1"/>
          <w:numId w:val="13"/>
        </w:numPr>
        <w:tabs>
          <w:tab w:val="left" w:pos="1978"/>
        </w:tabs>
        <w:spacing w:before="0" w:after="0" w:line="247" w:lineRule="auto"/>
        <w:ind w:left="1790" w:right="625" w:firstLine="0"/>
        <w:jc w:val="both"/>
        <w:rPr>
          <w:sz w:val="24"/>
        </w:rPr>
      </w:pPr>
      <w:r>
        <w:rPr>
          <w:sz w:val="24"/>
        </w:rPr>
        <w:t>N</w:t>
      </w:r>
      <w:r>
        <w:rPr>
          <w:sz w:val="24"/>
          <w:lang w:val="pt-BR"/>
        </w:rPr>
        <w:t>a Santa Casa</w:t>
      </w:r>
      <w:r>
        <w:rPr>
          <w:sz w:val="24"/>
        </w:rPr>
        <w:t>, utilizamos a dosagem de albumina, da pré-albumina e da transferrina para avaliação nutricional, levando em consideração os fatores descritos acima. O quadro abaixo descreve as principais características destes três componentes bioquímicos.</w:t>
      </w:r>
    </w:p>
    <w:p>
      <w:pPr>
        <w:pStyle w:val="8"/>
        <w:rPr>
          <w:sz w:val="20"/>
        </w:rPr>
      </w:pPr>
    </w:p>
    <w:p>
      <w:pPr>
        <w:pStyle w:val="8"/>
        <w:spacing w:before="5"/>
        <w:rPr>
          <w:sz w:val="21"/>
        </w:rPr>
      </w:pPr>
    </w:p>
    <w:p>
      <w:pPr>
        <w:pStyle w:val="8"/>
        <w:tabs>
          <w:tab w:val="left" w:pos="1838"/>
          <w:tab w:val="left" w:pos="11001"/>
        </w:tabs>
        <w:spacing w:after="14"/>
        <w:ind w:left="1075"/>
      </w:pPr>
      <w:r>
        <w:rPr>
          <w:w w:val="99"/>
          <w:u w:val="single"/>
        </w:rPr>
        <w:t xml:space="preserve"> </w:t>
      </w:r>
      <w:r>
        <w:rPr>
          <w:u w:val="single"/>
        </w:rPr>
        <w:tab/>
      </w:r>
      <w:r>
        <w:rPr>
          <w:b/>
          <w:bCs/>
          <w:spacing w:val="7"/>
          <w:u w:val="single"/>
        </w:rPr>
        <w:t xml:space="preserve">Características </w:t>
      </w:r>
      <w:r>
        <w:rPr>
          <w:b/>
          <w:bCs/>
          <w:spacing w:val="10"/>
          <w:u w:val="single"/>
        </w:rPr>
        <w:t xml:space="preserve">principais </w:t>
      </w:r>
      <w:r>
        <w:rPr>
          <w:b/>
          <w:bCs/>
          <w:spacing w:val="7"/>
          <w:u w:val="single"/>
        </w:rPr>
        <w:t xml:space="preserve">da </w:t>
      </w:r>
      <w:r>
        <w:rPr>
          <w:b/>
          <w:bCs/>
          <w:spacing w:val="9"/>
          <w:u w:val="single"/>
        </w:rPr>
        <w:t xml:space="preserve">albumina </w:t>
      </w:r>
      <w:r>
        <w:rPr>
          <w:b/>
          <w:bCs/>
          <w:spacing w:val="7"/>
          <w:u w:val="single"/>
        </w:rPr>
        <w:t xml:space="preserve">sérica, </w:t>
      </w:r>
      <w:r>
        <w:rPr>
          <w:b/>
          <w:bCs/>
          <w:spacing w:val="8"/>
          <w:u w:val="single"/>
        </w:rPr>
        <w:t xml:space="preserve">pré-albumina </w:t>
      </w:r>
      <w:r>
        <w:rPr>
          <w:b/>
          <w:bCs/>
          <w:u w:val="single"/>
        </w:rPr>
        <w:t>e</w:t>
      </w:r>
      <w:r>
        <w:rPr>
          <w:b/>
          <w:bCs/>
          <w:spacing w:val="-6"/>
          <w:u w:val="single"/>
        </w:rPr>
        <w:t xml:space="preserve"> </w:t>
      </w:r>
      <w:r>
        <w:rPr>
          <w:b/>
          <w:bCs/>
          <w:spacing w:val="9"/>
          <w:u w:val="single"/>
        </w:rPr>
        <w:t>transferrina</w:t>
      </w:r>
      <w:r>
        <w:rPr>
          <w:spacing w:val="9"/>
          <w:u w:val="single"/>
        </w:rPr>
        <w:tab/>
      </w:r>
    </w:p>
    <w:tbl>
      <w:tblPr>
        <w:tblStyle w:val="5"/>
        <w:tblW w:w="9924" w:type="dxa"/>
        <w:tblInd w:w="107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8"/>
        <w:gridCol w:w="2664"/>
        <w:gridCol w:w="850"/>
        <w:gridCol w:w="1618"/>
        <w:gridCol w:w="2468"/>
        <w:gridCol w:w="10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1248" w:type="dxa"/>
            <w:tcBorders>
              <w:top w:val="nil"/>
            </w:tcBorders>
          </w:tcPr>
          <w:p>
            <w:pPr>
              <w:pStyle w:val="17"/>
              <w:spacing w:before="61" w:line="316" w:lineRule="auto"/>
              <w:ind w:left="362" w:right="262" w:hanging="82"/>
              <w:rPr>
                <w:sz w:val="18"/>
              </w:rPr>
            </w:pPr>
            <w:r>
              <w:rPr>
                <w:sz w:val="18"/>
              </w:rPr>
              <w:t>Proteína Sérica</w:t>
            </w:r>
          </w:p>
        </w:tc>
        <w:tc>
          <w:tcPr>
            <w:tcW w:w="2664" w:type="dxa"/>
            <w:tcBorders>
              <w:top w:val="nil"/>
            </w:tcBorders>
          </w:tcPr>
          <w:p>
            <w:pPr>
              <w:pStyle w:val="17"/>
              <w:spacing w:before="61" w:line="316" w:lineRule="auto"/>
              <w:ind w:left="895" w:right="887" w:firstLine="4"/>
              <w:jc w:val="center"/>
              <w:rPr>
                <w:sz w:val="18"/>
              </w:rPr>
            </w:pPr>
            <w:r>
              <w:rPr>
                <w:sz w:val="18"/>
              </w:rPr>
              <w:t>Valores de Referência</w:t>
            </w:r>
          </w:p>
        </w:tc>
        <w:tc>
          <w:tcPr>
            <w:tcW w:w="850" w:type="dxa"/>
            <w:tcBorders>
              <w:top w:val="nil"/>
            </w:tcBorders>
          </w:tcPr>
          <w:p>
            <w:pPr>
              <w:pStyle w:val="17"/>
              <w:spacing w:before="11" w:line="274" w:lineRule="exact"/>
              <w:ind w:left="175" w:right="159" w:firstLine="67"/>
              <w:rPr>
                <w:sz w:val="18"/>
              </w:rPr>
            </w:pPr>
            <w:r>
              <w:rPr>
                <w:sz w:val="18"/>
              </w:rPr>
              <w:t>Vida Média (dias)</w:t>
            </w:r>
          </w:p>
        </w:tc>
        <w:tc>
          <w:tcPr>
            <w:tcW w:w="1618" w:type="dxa"/>
            <w:tcBorders>
              <w:top w:val="nil"/>
            </w:tcBorders>
          </w:tcPr>
          <w:p>
            <w:pPr>
              <w:pStyle w:val="17"/>
              <w:spacing w:before="61"/>
              <w:ind w:left="510"/>
              <w:rPr>
                <w:sz w:val="18"/>
              </w:rPr>
            </w:pPr>
            <w:r>
              <w:rPr>
                <w:sz w:val="18"/>
              </w:rPr>
              <w:t>Função</w:t>
            </w:r>
          </w:p>
        </w:tc>
        <w:tc>
          <w:tcPr>
            <w:tcW w:w="2468" w:type="dxa"/>
            <w:tcBorders>
              <w:top w:val="nil"/>
            </w:tcBorders>
          </w:tcPr>
          <w:p>
            <w:pPr>
              <w:pStyle w:val="17"/>
              <w:spacing w:before="61"/>
              <w:ind w:left="539"/>
              <w:rPr>
                <w:sz w:val="18"/>
              </w:rPr>
            </w:pPr>
            <w:r>
              <w:rPr>
                <w:sz w:val="18"/>
              </w:rPr>
              <w:t>Limitação de uso</w:t>
            </w:r>
          </w:p>
        </w:tc>
        <w:tc>
          <w:tcPr>
            <w:tcW w:w="1076" w:type="dxa"/>
            <w:tcBorders>
              <w:top w:val="nil"/>
            </w:tcBorders>
          </w:tcPr>
          <w:p>
            <w:pPr>
              <w:pStyle w:val="17"/>
              <w:spacing w:before="61"/>
              <w:ind w:left="82"/>
              <w:rPr>
                <w:sz w:val="18"/>
              </w:rPr>
            </w:pPr>
            <w:r>
              <w:rPr>
                <w:sz w:val="18"/>
              </w:rPr>
              <w:t>Frequência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3" w:hRule="atLeast"/>
        </w:trPr>
        <w:tc>
          <w:tcPr>
            <w:tcW w:w="1248" w:type="dxa"/>
          </w:tcPr>
          <w:p>
            <w:pPr>
              <w:pStyle w:val="17"/>
              <w:spacing w:before="54" w:line="244" w:lineRule="auto"/>
              <w:ind w:left="410" w:hanging="173"/>
              <w:rPr>
                <w:sz w:val="18"/>
              </w:rPr>
            </w:pPr>
            <w:r>
              <w:rPr>
                <w:sz w:val="18"/>
              </w:rPr>
              <w:t>Albumina (g/dl)</w:t>
            </w:r>
          </w:p>
        </w:tc>
        <w:tc>
          <w:tcPr>
            <w:tcW w:w="2664" w:type="dxa"/>
          </w:tcPr>
          <w:p>
            <w:pPr>
              <w:pStyle w:val="17"/>
              <w:spacing w:before="54"/>
              <w:ind w:left="69"/>
              <w:rPr>
                <w:sz w:val="18"/>
              </w:rPr>
            </w:pPr>
            <w:r>
              <w:rPr>
                <w:sz w:val="18"/>
              </w:rPr>
              <w:t>Normal: &gt; 3,5</w:t>
            </w:r>
          </w:p>
          <w:p>
            <w:pPr>
              <w:pStyle w:val="17"/>
              <w:spacing w:before="66"/>
              <w:ind w:left="69"/>
              <w:rPr>
                <w:sz w:val="18"/>
              </w:rPr>
            </w:pPr>
            <w:r>
              <w:rPr>
                <w:sz w:val="18"/>
              </w:rPr>
              <w:t>Depleção leve: 3,0 – 3,5</w:t>
            </w:r>
          </w:p>
          <w:p>
            <w:pPr>
              <w:pStyle w:val="17"/>
              <w:spacing w:before="67" w:line="316" w:lineRule="auto"/>
              <w:ind w:left="69"/>
              <w:rPr>
                <w:sz w:val="18"/>
              </w:rPr>
            </w:pPr>
            <w:r>
              <w:rPr>
                <w:sz w:val="18"/>
              </w:rPr>
              <w:t>Depleção. moderada: 2,4 – 2,9 Depleção grave: &lt; 2,4</w:t>
            </w:r>
          </w:p>
        </w:tc>
        <w:tc>
          <w:tcPr>
            <w:tcW w:w="850" w:type="dxa"/>
          </w:tcPr>
          <w:p>
            <w:pPr>
              <w:pStyle w:val="17"/>
              <w:spacing w:before="54"/>
              <w:ind w:left="69"/>
              <w:rPr>
                <w:sz w:val="18"/>
              </w:rPr>
            </w:pPr>
            <w:r>
              <w:rPr>
                <w:sz w:val="18"/>
              </w:rPr>
              <w:t>18 – 20</w:t>
            </w:r>
          </w:p>
        </w:tc>
        <w:tc>
          <w:tcPr>
            <w:tcW w:w="1618" w:type="dxa"/>
          </w:tcPr>
          <w:p>
            <w:pPr>
              <w:pStyle w:val="17"/>
              <w:spacing w:before="54" w:line="244" w:lineRule="auto"/>
              <w:ind w:left="73"/>
              <w:rPr>
                <w:sz w:val="18"/>
              </w:rPr>
            </w:pPr>
            <w:r>
              <w:rPr>
                <w:sz w:val="18"/>
              </w:rPr>
              <w:t>Manter a pressão coloidosmótica do plasma</w:t>
            </w:r>
          </w:p>
          <w:p>
            <w:pPr>
              <w:pStyle w:val="17"/>
              <w:spacing w:before="59" w:line="210" w:lineRule="atLeast"/>
              <w:ind w:left="73" w:right="69"/>
              <w:rPr>
                <w:sz w:val="18"/>
              </w:rPr>
            </w:pPr>
            <w:r>
              <w:rPr>
                <w:sz w:val="18"/>
              </w:rPr>
              <w:t>Carrear pequenas moléculas</w:t>
            </w:r>
          </w:p>
        </w:tc>
        <w:tc>
          <w:tcPr>
            <w:tcW w:w="2468" w:type="dxa"/>
          </w:tcPr>
          <w:p>
            <w:pPr>
              <w:pStyle w:val="17"/>
              <w:spacing w:before="54" w:line="244" w:lineRule="auto"/>
              <w:ind w:left="73"/>
              <w:rPr>
                <w:sz w:val="18"/>
              </w:rPr>
            </w:pPr>
            <w:r>
              <w:rPr>
                <w:sz w:val="18"/>
              </w:rPr>
              <w:t>Reduzida nas doenças hepáticas e, por ser uma proteína de fase aguda negativa, na presença de infecção e inflamação.</w:t>
            </w:r>
          </w:p>
        </w:tc>
        <w:tc>
          <w:tcPr>
            <w:tcW w:w="1076" w:type="dxa"/>
          </w:tcPr>
          <w:p>
            <w:pPr>
              <w:pStyle w:val="17"/>
              <w:spacing w:before="54" w:line="244" w:lineRule="auto"/>
              <w:ind w:left="211" w:right="199" w:firstLine="57"/>
              <w:rPr>
                <w:sz w:val="18"/>
              </w:rPr>
            </w:pPr>
            <w:r>
              <w:rPr>
                <w:sz w:val="18"/>
              </w:rPr>
              <w:t>1 vez / semana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0" w:hRule="atLeast"/>
        </w:trPr>
        <w:tc>
          <w:tcPr>
            <w:tcW w:w="1248" w:type="dxa"/>
          </w:tcPr>
          <w:p>
            <w:pPr>
              <w:pStyle w:val="17"/>
              <w:spacing w:before="66"/>
              <w:ind w:left="237" w:firstLine="168"/>
              <w:rPr>
                <w:sz w:val="18"/>
              </w:rPr>
            </w:pPr>
            <w:r>
              <w:rPr>
                <w:sz w:val="18"/>
              </w:rPr>
              <w:t>Pré –</w:t>
            </w:r>
          </w:p>
          <w:p>
            <w:pPr>
              <w:pStyle w:val="17"/>
              <w:spacing w:before="67" w:line="244" w:lineRule="auto"/>
              <w:ind w:left="237" w:right="234"/>
              <w:jc w:val="center"/>
              <w:rPr>
                <w:sz w:val="18"/>
              </w:rPr>
            </w:pPr>
            <w:r>
              <w:rPr>
                <w:sz w:val="18"/>
              </w:rPr>
              <w:t>Albumina (mg/dl)</w:t>
            </w:r>
          </w:p>
        </w:tc>
        <w:tc>
          <w:tcPr>
            <w:tcW w:w="2664" w:type="dxa"/>
          </w:tcPr>
          <w:p>
            <w:pPr>
              <w:pStyle w:val="17"/>
              <w:spacing w:before="66"/>
              <w:ind w:left="69"/>
              <w:rPr>
                <w:sz w:val="18"/>
              </w:rPr>
            </w:pPr>
            <w:r>
              <w:rPr>
                <w:sz w:val="18"/>
              </w:rPr>
              <w:t>Normal: 20</w:t>
            </w:r>
          </w:p>
          <w:p>
            <w:pPr>
              <w:pStyle w:val="17"/>
              <w:spacing w:before="67"/>
              <w:ind w:left="69"/>
              <w:rPr>
                <w:sz w:val="18"/>
              </w:rPr>
            </w:pPr>
            <w:r>
              <w:rPr>
                <w:sz w:val="18"/>
              </w:rPr>
              <w:t>Depleção leve: 10 - 15</w:t>
            </w:r>
          </w:p>
          <w:p>
            <w:pPr>
              <w:pStyle w:val="17"/>
              <w:spacing w:before="66" w:line="316" w:lineRule="auto"/>
              <w:ind w:left="69"/>
              <w:rPr>
                <w:sz w:val="18"/>
              </w:rPr>
            </w:pPr>
            <w:r>
              <w:rPr>
                <w:sz w:val="18"/>
              </w:rPr>
              <w:t>Depleção moderada: 5 - 10 Depleção grave: &lt; 5</w:t>
            </w:r>
          </w:p>
        </w:tc>
        <w:tc>
          <w:tcPr>
            <w:tcW w:w="850" w:type="dxa"/>
          </w:tcPr>
          <w:p>
            <w:pPr>
              <w:pStyle w:val="17"/>
              <w:spacing w:before="66"/>
              <w:ind w:left="69"/>
              <w:rPr>
                <w:sz w:val="18"/>
              </w:rPr>
            </w:pPr>
            <w:r>
              <w:rPr>
                <w:sz w:val="18"/>
              </w:rPr>
              <w:t>2 – 3</w:t>
            </w:r>
          </w:p>
        </w:tc>
        <w:tc>
          <w:tcPr>
            <w:tcW w:w="1618" w:type="dxa"/>
          </w:tcPr>
          <w:p>
            <w:pPr>
              <w:pStyle w:val="17"/>
              <w:spacing w:before="66" w:line="244" w:lineRule="auto"/>
              <w:ind w:left="73" w:right="69"/>
              <w:rPr>
                <w:sz w:val="18"/>
              </w:rPr>
            </w:pPr>
            <w:r>
              <w:rPr>
                <w:sz w:val="18"/>
              </w:rPr>
              <w:t>Transportar hormônios da tireóide, mas geralmente é saturada com a proteína carreadora do retinol e com a vitamina A</w:t>
            </w:r>
          </w:p>
        </w:tc>
        <w:tc>
          <w:tcPr>
            <w:tcW w:w="2468" w:type="dxa"/>
          </w:tcPr>
          <w:p>
            <w:pPr>
              <w:pStyle w:val="17"/>
              <w:spacing w:before="66" w:line="244" w:lineRule="auto"/>
              <w:ind w:left="73" w:right="128"/>
              <w:rPr>
                <w:sz w:val="18"/>
              </w:rPr>
            </w:pPr>
            <w:r>
              <w:rPr>
                <w:sz w:val="18"/>
              </w:rPr>
              <w:t>Elevada na insuficiência renal. Reduzida nas doenças hepáticas e na presença de inflamação e infecção.</w:t>
            </w:r>
          </w:p>
          <w:p>
            <w:pPr>
              <w:pStyle w:val="17"/>
              <w:spacing w:before="60" w:line="210" w:lineRule="atLeast"/>
              <w:ind w:left="73" w:right="128"/>
              <w:rPr>
                <w:sz w:val="18"/>
              </w:rPr>
            </w:pPr>
            <w:r>
              <w:rPr>
                <w:sz w:val="18"/>
              </w:rPr>
              <w:t>Tb é influenciada pela disponibilidade da tiroxina, onde funciona como proteína de transporte</w:t>
            </w:r>
          </w:p>
        </w:tc>
        <w:tc>
          <w:tcPr>
            <w:tcW w:w="1076" w:type="dxa"/>
          </w:tcPr>
          <w:p>
            <w:pPr>
              <w:pStyle w:val="17"/>
              <w:spacing w:before="66" w:line="244" w:lineRule="auto"/>
              <w:ind w:left="211" w:right="199" w:firstLine="57"/>
              <w:rPr>
                <w:sz w:val="18"/>
              </w:rPr>
            </w:pPr>
            <w:r>
              <w:rPr>
                <w:sz w:val="18"/>
              </w:rPr>
              <w:t>1 vez / semana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1248" w:type="dxa"/>
            <w:tcBorders>
              <w:bottom w:val="nil"/>
            </w:tcBorders>
          </w:tcPr>
          <w:p>
            <w:pPr>
              <w:pStyle w:val="17"/>
              <w:spacing w:before="66" w:line="244" w:lineRule="auto"/>
              <w:ind w:left="333" w:right="121" w:hanging="202"/>
              <w:rPr>
                <w:sz w:val="18"/>
              </w:rPr>
            </w:pPr>
            <w:r>
              <w:rPr>
                <w:sz w:val="18"/>
              </w:rPr>
              <w:t>Transferrina (mg/dl)</w:t>
            </w:r>
          </w:p>
        </w:tc>
        <w:tc>
          <w:tcPr>
            <w:tcW w:w="2664" w:type="dxa"/>
            <w:tcBorders>
              <w:bottom w:val="nil"/>
            </w:tcBorders>
          </w:tcPr>
          <w:p>
            <w:pPr>
              <w:pStyle w:val="17"/>
              <w:spacing w:before="66" w:line="316" w:lineRule="auto"/>
              <w:ind w:left="69"/>
              <w:rPr>
                <w:sz w:val="18"/>
              </w:rPr>
            </w:pPr>
            <w:r>
              <w:rPr>
                <w:sz w:val="18"/>
              </w:rPr>
              <w:t>Depleção leve: 150 - 120 Depleção. moderada:100 - 150 Depleção grave: &lt; 100</w:t>
            </w:r>
          </w:p>
        </w:tc>
        <w:tc>
          <w:tcPr>
            <w:tcW w:w="850" w:type="dxa"/>
            <w:tcBorders>
              <w:bottom w:val="nil"/>
            </w:tcBorders>
          </w:tcPr>
          <w:p>
            <w:pPr>
              <w:pStyle w:val="17"/>
              <w:spacing w:before="66"/>
              <w:ind w:left="69"/>
              <w:rPr>
                <w:sz w:val="18"/>
              </w:rPr>
            </w:pPr>
            <w:r>
              <w:rPr>
                <w:sz w:val="18"/>
              </w:rPr>
              <w:t>7 – 8</w:t>
            </w:r>
          </w:p>
        </w:tc>
        <w:tc>
          <w:tcPr>
            <w:tcW w:w="1618" w:type="dxa"/>
            <w:tcBorders>
              <w:bottom w:val="nil"/>
            </w:tcBorders>
          </w:tcPr>
          <w:p>
            <w:pPr>
              <w:pStyle w:val="17"/>
              <w:spacing w:before="66" w:line="244" w:lineRule="auto"/>
              <w:ind w:left="73"/>
              <w:rPr>
                <w:sz w:val="18"/>
              </w:rPr>
            </w:pPr>
            <w:r>
              <w:rPr>
                <w:sz w:val="18"/>
              </w:rPr>
              <w:t>Transportar Fe do plasma</w:t>
            </w:r>
          </w:p>
        </w:tc>
        <w:tc>
          <w:tcPr>
            <w:tcW w:w="2468" w:type="dxa"/>
            <w:tcBorders>
              <w:bottom w:val="nil"/>
            </w:tcBorders>
          </w:tcPr>
          <w:p>
            <w:pPr>
              <w:pStyle w:val="17"/>
              <w:spacing w:before="66" w:line="244" w:lineRule="auto"/>
              <w:ind w:left="73" w:right="128"/>
              <w:rPr>
                <w:sz w:val="18"/>
              </w:rPr>
            </w:pPr>
            <w:r>
              <w:rPr>
                <w:sz w:val="18"/>
              </w:rPr>
              <w:t>Elevada na carência de ferro, gravidez, hepatite aguda e sangramento crônico.</w:t>
            </w:r>
          </w:p>
        </w:tc>
        <w:tc>
          <w:tcPr>
            <w:tcW w:w="1076" w:type="dxa"/>
            <w:tcBorders>
              <w:bottom w:val="nil"/>
            </w:tcBorders>
          </w:tcPr>
          <w:p>
            <w:pPr>
              <w:pStyle w:val="17"/>
              <w:spacing w:before="66" w:line="244" w:lineRule="auto"/>
              <w:ind w:left="211" w:right="199" w:firstLine="57"/>
              <w:rPr>
                <w:sz w:val="18"/>
              </w:rPr>
            </w:pPr>
            <w:r>
              <w:rPr>
                <w:sz w:val="18"/>
              </w:rPr>
              <w:t>1 vez / semana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7" w:hRule="atLeast"/>
        </w:trPr>
        <w:tc>
          <w:tcPr>
            <w:tcW w:w="1248" w:type="dxa"/>
            <w:tcBorders>
              <w:top w:val="nil"/>
              <w:bottom w:val="nil"/>
            </w:tcBorders>
          </w:tcPr>
          <w:p>
            <w:pPr>
              <w:pStyle w:val="17"/>
              <w:rPr>
                <w:rFonts w:ascii="Times New Roman"/>
                <w:sz w:val="20"/>
              </w:rPr>
            </w:pPr>
          </w:p>
        </w:tc>
        <w:tc>
          <w:tcPr>
            <w:tcW w:w="2664" w:type="dxa"/>
            <w:tcBorders>
              <w:top w:val="nil"/>
              <w:bottom w:val="nil"/>
            </w:tcBorders>
          </w:tcPr>
          <w:p>
            <w:pPr>
              <w:pStyle w:val="17"/>
              <w:rPr>
                <w:rFonts w:ascii="Times New Roman"/>
                <w:sz w:val="20"/>
              </w:rPr>
            </w:pPr>
          </w:p>
        </w:tc>
        <w:tc>
          <w:tcPr>
            <w:tcW w:w="850" w:type="dxa"/>
            <w:tcBorders>
              <w:top w:val="nil"/>
              <w:bottom w:val="nil"/>
            </w:tcBorders>
          </w:tcPr>
          <w:p>
            <w:pPr>
              <w:pStyle w:val="17"/>
              <w:rPr>
                <w:rFonts w:ascii="Times New Roman"/>
                <w:sz w:val="20"/>
              </w:rPr>
            </w:pPr>
          </w:p>
        </w:tc>
        <w:tc>
          <w:tcPr>
            <w:tcW w:w="1618" w:type="dxa"/>
            <w:tcBorders>
              <w:top w:val="nil"/>
              <w:bottom w:val="nil"/>
            </w:tcBorders>
          </w:tcPr>
          <w:p>
            <w:pPr>
              <w:pStyle w:val="17"/>
              <w:rPr>
                <w:rFonts w:ascii="Times New Roman"/>
                <w:sz w:val="20"/>
              </w:rPr>
            </w:pPr>
          </w:p>
        </w:tc>
        <w:tc>
          <w:tcPr>
            <w:tcW w:w="2468" w:type="dxa"/>
            <w:tcBorders>
              <w:top w:val="nil"/>
              <w:bottom w:val="nil"/>
            </w:tcBorders>
          </w:tcPr>
          <w:p>
            <w:pPr>
              <w:pStyle w:val="17"/>
              <w:spacing w:before="31" w:line="244" w:lineRule="auto"/>
              <w:ind w:left="73" w:right="78"/>
              <w:rPr>
                <w:sz w:val="18"/>
              </w:rPr>
            </w:pPr>
            <w:r>
              <w:rPr>
                <w:sz w:val="18"/>
              </w:rPr>
              <w:t>Reduzida em várias anemias, doenças hepáticas crônicas, neoplasias, sobrecarga de ferro.</w:t>
            </w:r>
          </w:p>
        </w:tc>
        <w:tc>
          <w:tcPr>
            <w:tcW w:w="1076" w:type="dxa"/>
            <w:tcBorders>
              <w:top w:val="nil"/>
              <w:bottom w:val="nil"/>
            </w:tcBorders>
          </w:tcPr>
          <w:p>
            <w:pPr>
              <w:pStyle w:val="17"/>
              <w:rPr>
                <w:rFonts w:ascii="Times New Roman"/>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1248" w:type="dxa"/>
            <w:tcBorders>
              <w:top w:val="nil"/>
              <w:bottom w:val="nil"/>
            </w:tcBorders>
          </w:tcPr>
          <w:p>
            <w:pPr>
              <w:pStyle w:val="17"/>
              <w:rPr>
                <w:rFonts w:ascii="Times New Roman"/>
                <w:sz w:val="20"/>
              </w:rPr>
            </w:pPr>
          </w:p>
        </w:tc>
        <w:tc>
          <w:tcPr>
            <w:tcW w:w="2664" w:type="dxa"/>
            <w:tcBorders>
              <w:top w:val="nil"/>
              <w:bottom w:val="nil"/>
            </w:tcBorders>
          </w:tcPr>
          <w:p>
            <w:pPr>
              <w:pStyle w:val="17"/>
              <w:rPr>
                <w:rFonts w:ascii="Times New Roman"/>
                <w:sz w:val="20"/>
              </w:rPr>
            </w:pPr>
          </w:p>
        </w:tc>
        <w:tc>
          <w:tcPr>
            <w:tcW w:w="850" w:type="dxa"/>
            <w:tcBorders>
              <w:top w:val="nil"/>
              <w:bottom w:val="nil"/>
            </w:tcBorders>
          </w:tcPr>
          <w:p>
            <w:pPr>
              <w:pStyle w:val="17"/>
              <w:rPr>
                <w:rFonts w:ascii="Times New Roman"/>
                <w:sz w:val="20"/>
              </w:rPr>
            </w:pPr>
          </w:p>
        </w:tc>
        <w:tc>
          <w:tcPr>
            <w:tcW w:w="1618" w:type="dxa"/>
            <w:tcBorders>
              <w:top w:val="nil"/>
              <w:bottom w:val="nil"/>
            </w:tcBorders>
          </w:tcPr>
          <w:p>
            <w:pPr>
              <w:pStyle w:val="17"/>
              <w:rPr>
                <w:rFonts w:ascii="Times New Roman"/>
                <w:sz w:val="20"/>
              </w:rPr>
            </w:pPr>
          </w:p>
        </w:tc>
        <w:tc>
          <w:tcPr>
            <w:tcW w:w="2468" w:type="dxa"/>
            <w:tcBorders>
              <w:top w:val="nil"/>
              <w:bottom w:val="nil"/>
            </w:tcBorders>
          </w:tcPr>
          <w:p>
            <w:pPr>
              <w:pStyle w:val="17"/>
              <w:spacing w:before="31" w:line="244" w:lineRule="auto"/>
              <w:ind w:left="73"/>
              <w:rPr>
                <w:sz w:val="18"/>
              </w:rPr>
            </w:pPr>
            <w:r>
              <w:rPr>
                <w:sz w:val="18"/>
              </w:rPr>
              <w:t>Reduzida na presença de inflamação e infecção por</w:t>
            </w:r>
          </w:p>
          <w:p>
            <w:pPr>
              <w:pStyle w:val="17"/>
              <w:tabs>
                <w:tab w:val="left" w:pos="73"/>
                <w:tab w:val="left" w:pos="3543"/>
              </w:tabs>
              <w:spacing w:line="187" w:lineRule="exact"/>
              <w:ind w:left="-6383" w:right="-1095"/>
              <w:rPr>
                <w:sz w:val="18"/>
              </w:rPr>
            </w:pPr>
            <w:r>
              <w:rPr>
                <w:w w:val="101"/>
                <w:sz w:val="18"/>
                <w:u w:val="single"/>
              </w:rPr>
              <w:t xml:space="preserve"> </w:t>
            </w:r>
            <w:r>
              <w:rPr>
                <w:sz w:val="18"/>
                <w:u w:val="single"/>
              </w:rPr>
              <w:tab/>
            </w:r>
            <w:r>
              <w:rPr>
                <w:spacing w:val="-3"/>
                <w:sz w:val="18"/>
                <w:u w:val="single"/>
              </w:rPr>
              <w:t xml:space="preserve">ser </w:t>
            </w:r>
            <w:r>
              <w:rPr>
                <w:sz w:val="18"/>
                <w:u w:val="single"/>
              </w:rPr>
              <w:t>proteína de fase</w:t>
            </w:r>
            <w:r>
              <w:rPr>
                <w:spacing w:val="21"/>
                <w:sz w:val="18"/>
                <w:u w:val="single"/>
              </w:rPr>
              <w:t xml:space="preserve"> </w:t>
            </w:r>
            <w:r>
              <w:rPr>
                <w:sz w:val="18"/>
                <w:u w:val="single"/>
              </w:rPr>
              <w:t>aguda.</w:t>
            </w:r>
            <w:r>
              <w:rPr>
                <w:sz w:val="18"/>
                <w:u w:val="single"/>
              </w:rPr>
              <w:tab/>
            </w:r>
          </w:p>
        </w:tc>
        <w:tc>
          <w:tcPr>
            <w:tcW w:w="1076" w:type="dxa"/>
            <w:tcBorders>
              <w:top w:val="nil"/>
              <w:bottom w:val="nil"/>
            </w:tcBorders>
          </w:tcPr>
          <w:p>
            <w:pPr>
              <w:pStyle w:val="17"/>
              <w:rPr>
                <w:rFonts w:ascii="Times New Roman"/>
                <w:sz w:val="20"/>
              </w:rPr>
            </w:pPr>
          </w:p>
        </w:tc>
      </w:tr>
    </w:tbl>
    <w:p>
      <w:pPr>
        <w:spacing w:before="78"/>
        <w:ind w:left="1363" w:right="0" w:firstLine="0"/>
        <w:jc w:val="left"/>
        <w:rPr>
          <w:sz w:val="16"/>
        </w:rPr>
      </w:pPr>
      <w:r>
        <w:rPr>
          <w:sz w:val="16"/>
        </w:rPr>
        <w:t>Adaptado de Bottoni et al., 2000</w:t>
      </w:r>
    </w:p>
    <w:p>
      <w:pPr>
        <w:rPr>
          <w:lang w:val="pt-BR"/>
        </w:rPr>
      </w:pPr>
    </w:p>
    <w:p>
      <w:pPr>
        <w:rPr>
          <w:lang w:val="pt-BR"/>
        </w:rPr>
      </w:pPr>
    </w:p>
    <w:tbl>
      <w:tblPr>
        <w:tblStyle w:val="5"/>
        <w:tblpPr w:leftFromText="180" w:rightFromText="180" w:vertAnchor="page" w:horzAnchor="page" w:tblpX="452" w:tblpY="288"/>
        <w:tblOverlap w:val="never"/>
        <w:tblW w:w="10349" w:type="dxa"/>
        <w:tblInd w:w="0" w:type="dxa"/>
        <w:tblLayout w:type="fixed"/>
        <w:tblCellMar>
          <w:top w:w="0" w:type="dxa"/>
          <w:left w:w="70" w:type="dxa"/>
          <w:bottom w:w="0" w:type="dxa"/>
          <w:right w:w="70" w:type="dxa"/>
        </w:tblCellMar>
      </w:tblPr>
      <w:tblGrid>
        <w:gridCol w:w="1844"/>
        <w:gridCol w:w="8505"/>
      </w:tblGrid>
      <w:tr>
        <w:tblPrEx>
          <w:tblCellMar>
            <w:top w:w="0" w:type="dxa"/>
            <w:left w:w="70" w:type="dxa"/>
            <w:bottom w:w="0" w:type="dxa"/>
            <w:right w:w="70" w:type="dxa"/>
          </w:tblCellMar>
        </w:tblPrEx>
        <w:trPr>
          <w:trHeight w:val="1418" w:hRule="atLeast"/>
        </w:trPr>
        <w:tc>
          <w:tcPr>
            <w:tcW w:w="1844" w:type="dxa"/>
            <w:vAlign w:val="center"/>
          </w:tcPr>
          <w:p>
            <w:pPr>
              <w:snapToGrid w:val="0"/>
              <w:jc w:val="center"/>
              <w:rPr>
                <w:rFonts w:ascii="Arial" w:hAnsi="Arial" w:cs="Arial"/>
              </w:rPr>
            </w:pPr>
            <w:r>
              <w:drawing>
                <wp:anchor distT="0" distB="0" distL="114300" distR="114300" simplePos="0" relativeHeight="251675648" behindDoc="1" locked="0" layoutInCell="1" allowOverlap="1">
                  <wp:simplePos x="0" y="0"/>
                  <wp:positionH relativeFrom="column">
                    <wp:posOffset>354965</wp:posOffset>
                  </wp:positionH>
                  <wp:positionV relativeFrom="paragraph">
                    <wp:posOffset>35560</wp:posOffset>
                  </wp:positionV>
                  <wp:extent cx="613410" cy="720090"/>
                  <wp:effectExtent l="0" t="0" r="15240" b="3810"/>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pic:cNvPicPr>
                            <a:picLocks noChangeAspect="1"/>
                          </pic:cNvPicPr>
                        </pic:nvPicPr>
                        <pic:blipFill>
                          <a:blip r:embed="rId14"/>
                          <a:stretch>
                            <a:fillRect/>
                          </a:stretch>
                        </pic:blipFill>
                        <pic:spPr>
                          <a:xfrm>
                            <a:off x="0" y="0"/>
                            <a:ext cx="613410" cy="720090"/>
                          </a:xfrm>
                          <a:prstGeom prst="rect">
                            <a:avLst/>
                          </a:prstGeom>
                          <a:solidFill>
                            <a:srgbClr val="FFFFFF"/>
                          </a:solidFill>
                          <a:ln w="9525">
                            <a:noFill/>
                          </a:ln>
                        </pic:spPr>
                      </pic:pic>
                    </a:graphicData>
                  </a:graphic>
                </wp:anchor>
              </w:drawing>
            </w:r>
          </w:p>
        </w:tc>
        <w:tc>
          <w:tcPr>
            <w:tcW w:w="8505" w:type="dxa"/>
            <w:vAlign w:val="center"/>
          </w:tcPr>
          <w:p>
            <w:pPr>
              <w:pStyle w:val="18"/>
              <w:jc w:val="center"/>
              <w:rPr>
                <w:rFonts w:ascii="Arial" w:hAnsi="Arial" w:cs="Arial"/>
                <w:b/>
                <w:sz w:val="20"/>
                <w:szCs w:val="20"/>
              </w:rPr>
            </w:pPr>
            <w:r>
              <w:rPr>
                <w:rFonts w:ascii="Arial" w:hAnsi="Arial" w:cs="Arial"/>
                <w:b/>
                <w:spacing w:val="-20"/>
                <w:sz w:val="32"/>
                <w:szCs w:val="32"/>
              </w:rPr>
              <w:t>Santa Casa de Misericórdia de Paraguaçu Paulista</w:t>
            </w:r>
          </w:p>
          <w:p>
            <w:pPr>
              <w:pStyle w:val="18"/>
              <w:jc w:val="center"/>
              <w:rPr>
                <w:rFonts w:ascii="Arial" w:hAnsi="Arial" w:cs="Arial"/>
                <w:sz w:val="20"/>
                <w:szCs w:val="20"/>
              </w:rPr>
            </w:pPr>
            <w:r>
              <w:rPr>
                <w:rFonts w:ascii="Arial" w:hAnsi="Arial" w:cs="Arial"/>
                <w:b/>
                <w:sz w:val="20"/>
                <w:szCs w:val="20"/>
              </w:rPr>
              <w:t>C.N.P.J. 53.638.649/0001-07</w:t>
            </w:r>
          </w:p>
          <w:p>
            <w:pPr>
              <w:pStyle w:val="18"/>
              <w:jc w:val="center"/>
              <w:rPr>
                <w:rFonts w:ascii="Arial" w:hAnsi="Arial" w:cs="Arial"/>
                <w:sz w:val="20"/>
                <w:szCs w:val="20"/>
              </w:rPr>
            </w:pPr>
            <w:r>
              <w:rPr>
                <w:rFonts w:ascii="Arial" w:hAnsi="Arial" w:cs="Arial"/>
                <w:sz w:val="20"/>
                <w:szCs w:val="20"/>
              </w:rPr>
              <w:t xml:space="preserve">e-mail:  </w:t>
            </w:r>
            <w:r>
              <w:fldChar w:fldCharType="begin"/>
            </w:r>
            <w:r>
              <w:instrText xml:space="preserve"> HYPERLINK "mailto:stacasappta@netonne.com.br"</w:instrText>
            </w:r>
            <w:r>
              <w:fldChar w:fldCharType="separate"/>
            </w:r>
            <w:r>
              <w:rPr>
                <w:rStyle w:val="6"/>
                <w:rFonts w:ascii="Arial" w:hAnsi="Arial" w:cs="Arial"/>
                <w:color w:val="auto"/>
                <w:sz w:val="20"/>
                <w:szCs w:val="20"/>
              </w:rPr>
              <w:t>stacasappta@netonne.com.br</w:t>
            </w:r>
            <w:r>
              <w:fldChar w:fldCharType="end"/>
            </w:r>
            <w:r>
              <w:rPr>
                <w:rFonts w:ascii="Arial" w:hAnsi="Arial" w:cs="Arial"/>
                <w:sz w:val="20"/>
                <w:szCs w:val="20"/>
              </w:rPr>
              <w:t xml:space="preserve">     home page: </w:t>
            </w:r>
            <w:r>
              <w:fldChar w:fldCharType="begin"/>
            </w:r>
            <w:r>
              <w:instrText xml:space="preserve"> HYPERLINK ""</w:instrText>
            </w:r>
            <w:r>
              <w:fldChar w:fldCharType="separate"/>
            </w:r>
            <w:r>
              <w:rPr>
                <w:rStyle w:val="6"/>
                <w:rFonts w:ascii="Arial" w:hAnsi="Arial" w:cs="Arial"/>
                <w:color w:val="auto"/>
                <w:sz w:val="20"/>
                <w:szCs w:val="20"/>
              </w:rPr>
              <w:t>www.hospitalparaguaçu.com.br</w:t>
            </w:r>
            <w:r>
              <w:fldChar w:fldCharType="end"/>
            </w:r>
          </w:p>
          <w:p>
            <w:pPr>
              <w:pStyle w:val="18"/>
              <w:jc w:val="center"/>
              <w:rPr>
                <w:rFonts w:ascii="Arial" w:hAnsi="Arial" w:cs="Arial"/>
                <w:sz w:val="20"/>
                <w:szCs w:val="20"/>
              </w:rPr>
            </w:pPr>
            <w:r>
              <w:rPr>
                <w:rFonts w:ascii="Arial" w:hAnsi="Arial" w:cs="Arial"/>
                <w:sz w:val="20"/>
                <w:szCs w:val="20"/>
              </w:rPr>
              <w:t>Rua Caramuru, 568 - fone: 18-3361-1133 fax: 18-3361-1988-CEP 19700-000</w:t>
            </w:r>
          </w:p>
          <w:p>
            <w:pPr>
              <w:pStyle w:val="18"/>
              <w:jc w:val="center"/>
            </w:pPr>
            <w:r>
              <w:rPr>
                <w:rFonts w:ascii="Arial" w:hAnsi="Arial" w:cs="Arial"/>
                <w:sz w:val="20"/>
                <w:szCs w:val="20"/>
              </w:rPr>
              <w:t>Paraguaçu Paulista – SP</w:t>
            </w:r>
          </w:p>
        </w:tc>
      </w:tr>
    </w:tbl>
    <w:p>
      <w:pPr>
        <w:pStyle w:val="16"/>
        <w:numPr>
          <w:ilvl w:val="0"/>
          <w:numId w:val="13"/>
        </w:numPr>
        <w:tabs>
          <w:tab w:val="left" w:pos="1724"/>
        </w:tabs>
        <w:spacing w:before="137" w:after="0" w:line="247" w:lineRule="auto"/>
        <w:ind w:left="1723" w:right="625" w:hanging="360"/>
        <w:jc w:val="both"/>
        <w:rPr>
          <w:sz w:val="24"/>
        </w:rPr>
      </w:pPr>
    </w:p>
    <w:p>
      <w:pPr>
        <w:pStyle w:val="16"/>
        <w:numPr>
          <w:ilvl w:val="0"/>
          <w:numId w:val="13"/>
        </w:numPr>
        <w:tabs>
          <w:tab w:val="left" w:pos="1724"/>
        </w:tabs>
        <w:spacing w:before="137" w:after="0" w:line="247" w:lineRule="auto"/>
        <w:ind w:left="1723" w:right="625" w:hanging="360"/>
        <w:jc w:val="both"/>
        <w:rPr>
          <w:sz w:val="24"/>
        </w:rPr>
      </w:pPr>
      <w:r>
        <w:rPr>
          <w:b/>
          <w:bCs/>
          <w:spacing w:val="6"/>
          <w:sz w:val="24"/>
        </w:rPr>
        <w:t xml:space="preserve">Avaliação </w:t>
      </w:r>
      <w:r>
        <w:rPr>
          <w:b/>
          <w:bCs/>
          <w:spacing w:val="7"/>
          <w:sz w:val="24"/>
        </w:rPr>
        <w:t xml:space="preserve">da </w:t>
      </w:r>
      <w:r>
        <w:rPr>
          <w:b/>
          <w:bCs/>
          <w:spacing w:val="9"/>
          <w:sz w:val="24"/>
        </w:rPr>
        <w:t xml:space="preserve">competência </w:t>
      </w:r>
      <w:r>
        <w:rPr>
          <w:b/>
          <w:bCs/>
          <w:spacing w:val="11"/>
          <w:sz w:val="24"/>
        </w:rPr>
        <w:t>imunológica</w:t>
      </w:r>
      <w:r>
        <w:rPr>
          <w:spacing w:val="11"/>
          <w:sz w:val="24"/>
        </w:rPr>
        <w:t xml:space="preserve"> </w:t>
      </w:r>
      <w:r>
        <w:rPr>
          <w:sz w:val="24"/>
        </w:rPr>
        <w:t xml:space="preserve">= existe </w:t>
      </w:r>
      <w:r>
        <w:rPr>
          <w:spacing w:val="-3"/>
          <w:sz w:val="24"/>
        </w:rPr>
        <w:t xml:space="preserve">uma </w:t>
      </w:r>
      <w:r>
        <w:rPr>
          <w:sz w:val="24"/>
        </w:rPr>
        <w:t>evidente relação entre estado nutricional e imunidade. A alimentação inadequada provoca a diminuição do substrato para a produção de imunoglobulinas e células de defesa,  que apresentam sua síntese diminuída proporcionalmente ao estado nutricional, podendo o indivíduo tornar-se anérgico. Com isso, a avaliação imunológica pode auxiliar na identificação das alterações</w:t>
      </w:r>
      <w:r>
        <w:rPr>
          <w:spacing w:val="7"/>
          <w:sz w:val="24"/>
        </w:rPr>
        <w:t xml:space="preserve"> </w:t>
      </w:r>
      <w:r>
        <w:rPr>
          <w:sz w:val="24"/>
        </w:rPr>
        <w:t>nutricionais.</w:t>
      </w:r>
    </w:p>
    <w:p>
      <w:pPr>
        <w:pStyle w:val="16"/>
        <w:numPr>
          <w:ilvl w:val="1"/>
          <w:numId w:val="13"/>
        </w:numPr>
        <w:tabs>
          <w:tab w:val="left" w:pos="1959"/>
        </w:tabs>
        <w:spacing w:before="0" w:after="0" w:line="249" w:lineRule="auto"/>
        <w:ind w:left="1790" w:right="625" w:firstLine="0"/>
        <w:jc w:val="both"/>
        <w:rPr>
          <w:sz w:val="24"/>
        </w:rPr>
      </w:pPr>
      <w:r>
        <w:rPr>
          <w:sz w:val="24"/>
        </w:rPr>
        <w:t>N</w:t>
      </w:r>
      <w:r>
        <w:rPr>
          <w:sz w:val="24"/>
          <w:lang w:val="pt-BR"/>
        </w:rPr>
        <w:t>a Santa Casa</w:t>
      </w:r>
      <w:r>
        <w:rPr>
          <w:sz w:val="24"/>
        </w:rPr>
        <w:t>, o teste para avaliar a competência imunológica é a</w:t>
      </w:r>
      <w:r>
        <w:rPr>
          <w:b/>
          <w:bCs/>
          <w:sz w:val="24"/>
        </w:rPr>
        <w:t xml:space="preserve"> </w:t>
      </w:r>
      <w:r>
        <w:rPr>
          <w:b/>
          <w:bCs/>
          <w:spacing w:val="8"/>
          <w:sz w:val="24"/>
        </w:rPr>
        <w:t xml:space="preserve">contagem total </w:t>
      </w:r>
      <w:r>
        <w:rPr>
          <w:b/>
          <w:bCs/>
          <w:spacing w:val="7"/>
          <w:sz w:val="24"/>
        </w:rPr>
        <w:t>de</w:t>
      </w:r>
      <w:r>
        <w:rPr>
          <w:spacing w:val="7"/>
          <w:sz w:val="24"/>
        </w:rPr>
        <w:t xml:space="preserve"> </w:t>
      </w:r>
      <w:r>
        <w:rPr>
          <w:b/>
          <w:bCs/>
          <w:spacing w:val="12"/>
          <w:sz w:val="24"/>
        </w:rPr>
        <w:t xml:space="preserve">linfócitos </w:t>
      </w:r>
      <w:r>
        <w:rPr>
          <w:b/>
          <w:bCs/>
          <w:spacing w:val="4"/>
          <w:sz w:val="24"/>
        </w:rPr>
        <w:t>(CTL)</w:t>
      </w:r>
      <w:r>
        <w:rPr>
          <w:spacing w:val="4"/>
          <w:sz w:val="24"/>
        </w:rPr>
        <w:t xml:space="preserve"> </w:t>
      </w:r>
      <w:r>
        <w:rPr>
          <w:sz w:val="24"/>
        </w:rPr>
        <w:t>ou linfocitometria, que mede as reservas imunológicas momentâneas, indicando as condições do mecanismo de defesa celular orgânica. Pode ser calculada a partir do leucograma, utilizando-se o percentual de linfócito e a contagem total de leucócitos, pela fórmula:</w:t>
      </w:r>
    </w:p>
    <w:p>
      <w:pPr>
        <w:pStyle w:val="8"/>
        <w:spacing w:before="7"/>
        <w:rPr>
          <w:sz w:val="29"/>
        </w:rPr>
      </w:pPr>
    </w:p>
    <w:tbl>
      <w:tblPr>
        <w:tblStyle w:val="5"/>
        <w:tblW w:w="3825" w:type="dxa"/>
        <w:tblInd w:w="39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2"/>
        <w:gridCol w:w="29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842" w:type="dxa"/>
            <w:vMerge w:val="restart"/>
            <w:tcBorders>
              <w:right w:val="nil"/>
            </w:tcBorders>
          </w:tcPr>
          <w:p>
            <w:pPr>
              <w:pStyle w:val="17"/>
              <w:spacing w:before="2"/>
              <w:rPr>
                <w:sz w:val="24"/>
              </w:rPr>
            </w:pPr>
          </w:p>
          <w:p>
            <w:pPr>
              <w:pStyle w:val="17"/>
              <w:spacing w:before="1"/>
              <w:ind w:left="93"/>
              <w:rPr>
                <w:sz w:val="24"/>
              </w:rPr>
            </w:pPr>
            <w:r>
              <w:rPr>
                <w:sz w:val="24"/>
              </w:rPr>
              <w:t>CTL =</w:t>
            </w:r>
          </w:p>
        </w:tc>
        <w:tc>
          <w:tcPr>
            <w:tcW w:w="2983" w:type="dxa"/>
            <w:tcBorders>
              <w:left w:val="nil"/>
            </w:tcBorders>
          </w:tcPr>
          <w:p>
            <w:pPr>
              <w:pStyle w:val="17"/>
              <w:spacing w:before="72"/>
              <w:ind w:left="244" w:right="162"/>
              <w:jc w:val="center"/>
              <w:rPr>
                <w:sz w:val="24"/>
              </w:rPr>
            </w:pPr>
            <w:r>
              <w:rPr>
                <w:sz w:val="24"/>
              </w:rPr>
              <w:t>% linfócitos x leucócitos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842" w:type="dxa"/>
            <w:vMerge w:val="continue"/>
            <w:tcBorders>
              <w:top w:val="nil"/>
              <w:right w:val="nil"/>
            </w:tcBorders>
          </w:tcPr>
          <w:p>
            <w:pPr>
              <w:rPr>
                <w:sz w:val="2"/>
                <w:szCs w:val="2"/>
              </w:rPr>
            </w:pPr>
          </w:p>
        </w:tc>
        <w:tc>
          <w:tcPr>
            <w:tcW w:w="2983" w:type="dxa"/>
            <w:tcBorders>
              <w:left w:val="nil"/>
            </w:tcBorders>
          </w:tcPr>
          <w:p>
            <w:pPr>
              <w:pStyle w:val="17"/>
              <w:spacing w:before="72"/>
              <w:ind w:left="244" w:right="110"/>
              <w:jc w:val="center"/>
              <w:rPr>
                <w:sz w:val="24"/>
              </w:rPr>
            </w:pPr>
            <w:r>
              <w:rPr>
                <w:sz w:val="24"/>
              </w:rPr>
              <w:t>100</w:t>
            </w:r>
          </w:p>
        </w:tc>
      </w:tr>
    </w:tbl>
    <w:p>
      <w:pPr>
        <w:pStyle w:val="8"/>
        <w:rPr>
          <w:sz w:val="20"/>
        </w:rPr>
      </w:pPr>
    </w:p>
    <w:tbl>
      <w:tblPr>
        <w:tblStyle w:val="5"/>
        <w:tblW w:w="4536" w:type="dxa"/>
        <w:tblInd w:w="36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05"/>
        <w:gridCol w:w="21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2405" w:type="dxa"/>
            <w:tcBorders>
              <w:bottom w:val="nil"/>
            </w:tcBorders>
          </w:tcPr>
          <w:p>
            <w:pPr>
              <w:pStyle w:val="17"/>
              <w:spacing w:before="77"/>
              <w:ind w:left="554"/>
              <w:rPr>
                <w:sz w:val="24"/>
              </w:rPr>
            </w:pPr>
            <w:r>
              <w:rPr>
                <w:sz w:val="24"/>
              </w:rPr>
              <w:t>Resultados</w:t>
            </w:r>
          </w:p>
        </w:tc>
        <w:tc>
          <w:tcPr>
            <w:tcW w:w="2131" w:type="dxa"/>
            <w:tcBorders>
              <w:bottom w:val="nil"/>
            </w:tcBorders>
          </w:tcPr>
          <w:p>
            <w:pPr>
              <w:pStyle w:val="17"/>
              <w:spacing w:before="77"/>
              <w:ind w:left="812" w:right="820"/>
              <w:jc w:val="center"/>
              <w:rPr>
                <w:sz w:val="24"/>
              </w:rPr>
            </w:pPr>
            <w:r>
              <w:rPr>
                <w:sz w:val="24"/>
              </w:rPr>
              <w:t>CTL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2405" w:type="dxa"/>
            <w:tcBorders>
              <w:top w:val="nil"/>
              <w:bottom w:val="nil"/>
            </w:tcBorders>
          </w:tcPr>
          <w:p>
            <w:pPr>
              <w:pStyle w:val="17"/>
              <w:spacing w:before="81"/>
              <w:ind w:left="69"/>
              <w:rPr>
                <w:sz w:val="24"/>
              </w:rPr>
            </w:pPr>
            <w:r>
              <w:rPr>
                <w:sz w:val="24"/>
              </w:rPr>
              <w:t>Depleção leve</w:t>
            </w:r>
          </w:p>
        </w:tc>
        <w:tc>
          <w:tcPr>
            <w:tcW w:w="2131" w:type="dxa"/>
            <w:tcBorders>
              <w:top w:val="nil"/>
              <w:bottom w:val="nil"/>
            </w:tcBorders>
          </w:tcPr>
          <w:p>
            <w:pPr>
              <w:pStyle w:val="17"/>
              <w:spacing w:before="81"/>
              <w:ind w:left="126"/>
              <w:rPr>
                <w:sz w:val="24"/>
              </w:rPr>
            </w:pPr>
            <w:r>
              <w:rPr>
                <w:sz w:val="24"/>
              </w:rPr>
              <w:t>1200 – 2000/mm</w:t>
            </w:r>
            <w:r>
              <w:rPr>
                <w:sz w:val="24"/>
                <w:vertAlign w:val="superscript"/>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405" w:type="dxa"/>
            <w:tcBorders>
              <w:top w:val="nil"/>
              <w:bottom w:val="nil"/>
            </w:tcBorders>
          </w:tcPr>
          <w:p>
            <w:pPr>
              <w:pStyle w:val="17"/>
              <w:spacing w:before="78"/>
              <w:ind w:left="69"/>
              <w:rPr>
                <w:sz w:val="24"/>
              </w:rPr>
            </w:pPr>
            <w:r>
              <w:rPr>
                <w:sz w:val="24"/>
              </w:rPr>
              <w:t>Depleção moderada</w:t>
            </w:r>
          </w:p>
        </w:tc>
        <w:tc>
          <w:tcPr>
            <w:tcW w:w="2131" w:type="dxa"/>
            <w:tcBorders>
              <w:top w:val="nil"/>
              <w:bottom w:val="nil"/>
            </w:tcBorders>
          </w:tcPr>
          <w:p>
            <w:pPr>
              <w:pStyle w:val="17"/>
              <w:spacing w:before="78"/>
              <w:ind w:left="194"/>
              <w:rPr>
                <w:sz w:val="24"/>
              </w:rPr>
            </w:pPr>
            <w:r>
              <w:rPr>
                <w:sz w:val="24"/>
              </w:rPr>
              <w:t>800 – 1199/mm</w:t>
            </w:r>
            <w:r>
              <w:rPr>
                <w:sz w:val="24"/>
                <w:vertAlign w:val="superscript"/>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2405" w:type="dxa"/>
            <w:tcBorders>
              <w:top w:val="nil"/>
            </w:tcBorders>
          </w:tcPr>
          <w:p>
            <w:pPr>
              <w:pStyle w:val="17"/>
              <w:spacing w:before="78"/>
              <w:ind w:left="69"/>
              <w:rPr>
                <w:sz w:val="24"/>
              </w:rPr>
            </w:pPr>
            <w:r>
              <w:rPr>
                <w:sz w:val="24"/>
              </w:rPr>
              <w:t>Depleção grave</w:t>
            </w:r>
          </w:p>
        </w:tc>
        <w:tc>
          <w:tcPr>
            <w:tcW w:w="2131" w:type="dxa"/>
            <w:tcBorders>
              <w:top w:val="nil"/>
            </w:tcBorders>
          </w:tcPr>
          <w:p>
            <w:pPr>
              <w:pStyle w:val="17"/>
              <w:spacing w:before="78"/>
              <w:ind w:left="462"/>
              <w:rPr>
                <w:sz w:val="24"/>
              </w:rPr>
            </w:pPr>
            <w:r>
              <w:rPr>
                <w:sz w:val="24"/>
              </w:rPr>
              <w:t>&lt; 800/ mm</w:t>
            </w:r>
            <w:r>
              <w:rPr>
                <w:sz w:val="24"/>
                <w:vertAlign w:val="superscript"/>
              </w:rPr>
              <w:t>3</w:t>
            </w:r>
          </w:p>
        </w:tc>
      </w:tr>
    </w:tbl>
    <w:p>
      <w:pPr>
        <w:pStyle w:val="8"/>
        <w:spacing w:before="10"/>
        <w:rPr>
          <w:sz w:val="17"/>
        </w:rPr>
      </w:pPr>
    </w:p>
    <w:p>
      <w:pPr>
        <w:pStyle w:val="8"/>
        <w:spacing w:before="92" w:line="249" w:lineRule="auto"/>
        <w:ind w:left="1646" w:right="687"/>
      </w:pPr>
      <w:r>
        <w:rPr>
          <w:b/>
          <w:bCs/>
        </w:rPr>
        <w:t xml:space="preserve">- Limitação </w:t>
      </w:r>
      <w:r>
        <w:t>= a CTL sofre influência de fatores não nutricionais como infecções, doenças (cirrose, hepatite, queimaduras, entre outros) e medicações.</w:t>
      </w:r>
    </w:p>
    <w:p>
      <w:pPr>
        <w:pStyle w:val="8"/>
        <w:spacing w:before="9"/>
        <w:rPr>
          <w:sz w:val="23"/>
        </w:rPr>
      </w:pPr>
    </w:p>
    <w:p>
      <w:pPr>
        <w:pStyle w:val="3"/>
        <w:spacing w:before="212"/>
        <w:ind w:left="3897"/>
        <w:rPr>
          <w:b/>
          <w:bCs/>
        </w:rPr>
      </w:pPr>
      <w:bookmarkStart w:id="3" w:name="_TOC_250006"/>
      <w:bookmarkEnd w:id="3"/>
      <w:r>
        <w:rPr>
          <w:b/>
          <w:bCs/>
        </w:rPr>
        <w:t>NECESSIDADES NUTRICIONAIS</w:t>
      </w:r>
    </w:p>
    <w:p>
      <w:pPr>
        <w:pStyle w:val="8"/>
        <w:spacing w:before="2"/>
        <w:rPr>
          <w:sz w:val="26"/>
        </w:rPr>
      </w:pPr>
    </w:p>
    <w:p>
      <w:pPr>
        <w:pStyle w:val="16"/>
        <w:numPr>
          <w:ilvl w:val="0"/>
          <w:numId w:val="15"/>
        </w:numPr>
        <w:tabs>
          <w:tab w:val="left" w:pos="1723"/>
          <w:tab w:val="left" w:pos="1724"/>
        </w:tabs>
        <w:spacing w:before="0" w:after="0" w:line="240" w:lineRule="auto"/>
        <w:ind w:left="1723" w:right="0" w:hanging="543"/>
        <w:jc w:val="left"/>
        <w:rPr>
          <w:b/>
          <w:bCs/>
          <w:sz w:val="24"/>
        </w:rPr>
      </w:pPr>
      <w:r>
        <w:rPr>
          <w:b/>
          <w:bCs/>
          <w:spacing w:val="7"/>
          <w:sz w:val="24"/>
        </w:rPr>
        <w:t>NECESSIDADES</w:t>
      </w:r>
      <w:r>
        <w:rPr>
          <w:b/>
          <w:bCs/>
          <w:spacing w:val="14"/>
          <w:sz w:val="24"/>
        </w:rPr>
        <w:t xml:space="preserve"> </w:t>
      </w:r>
      <w:r>
        <w:rPr>
          <w:b/>
          <w:bCs/>
          <w:spacing w:val="8"/>
          <w:sz w:val="24"/>
        </w:rPr>
        <w:t>CALÓRICAS</w:t>
      </w:r>
    </w:p>
    <w:p>
      <w:pPr>
        <w:pStyle w:val="8"/>
        <w:spacing w:before="1"/>
        <w:rPr>
          <w:sz w:val="25"/>
        </w:rPr>
      </w:pPr>
    </w:p>
    <w:p>
      <w:pPr>
        <w:pStyle w:val="16"/>
        <w:numPr>
          <w:ilvl w:val="1"/>
          <w:numId w:val="15"/>
        </w:numPr>
        <w:tabs>
          <w:tab w:val="left" w:pos="1723"/>
          <w:tab w:val="left" w:pos="1724"/>
        </w:tabs>
        <w:spacing w:before="0" w:after="0" w:line="240" w:lineRule="auto"/>
        <w:ind w:left="1723" w:right="0" w:hanging="360"/>
        <w:jc w:val="left"/>
        <w:rPr>
          <w:sz w:val="24"/>
        </w:rPr>
      </w:pPr>
      <w:r>
        <w:rPr>
          <w:sz w:val="24"/>
        </w:rPr>
        <w:t>Cálculo do gasto energético total</w:t>
      </w:r>
      <w:r>
        <w:rPr>
          <w:spacing w:val="8"/>
          <w:sz w:val="24"/>
        </w:rPr>
        <w:t xml:space="preserve"> </w:t>
      </w:r>
      <w:r>
        <w:rPr>
          <w:sz w:val="24"/>
        </w:rPr>
        <w:t>(GET)</w:t>
      </w:r>
    </w:p>
    <w:p>
      <w:pPr>
        <w:pStyle w:val="8"/>
        <w:spacing w:before="5" w:line="247" w:lineRule="auto"/>
        <w:ind w:left="1363" w:right="626"/>
        <w:jc w:val="both"/>
      </w:pPr>
      <w:r>
        <w:t>O cálculo do GET é feito de forma indireta e individualizada mediante a equação de HARRIS &amp; BENEDICT, ajustada, de acordo com a patologia, pelos fatores de atividade e lesão adaptados de LONG et al.</w:t>
      </w:r>
    </w:p>
    <w:p>
      <w:pPr>
        <w:pStyle w:val="8"/>
        <w:spacing w:before="9"/>
      </w:pPr>
    </w:p>
    <w:p>
      <w:pPr>
        <w:pStyle w:val="8"/>
        <w:tabs>
          <w:tab w:val="left" w:pos="1350"/>
          <w:tab w:val="left" w:pos="8295"/>
        </w:tabs>
        <w:spacing w:after="4"/>
        <w:ind w:left="721"/>
        <w:jc w:val="center"/>
      </w:pPr>
      <w:r>
        <w:rPr>
          <w:w w:val="99"/>
          <w:u w:val="single"/>
        </w:rPr>
        <w:t xml:space="preserve"> </w:t>
      </w:r>
      <w:r>
        <w:rPr>
          <w:u w:val="single"/>
        </w:rPr>
        <w:tab/>
      </w:r>
      <w:r>
        <w:rPr>
          <w:b/>
          <w:bCs/>
          <w:u w:val="single"/>
          <w:lang w:val="pt-BR"/>
        </w:rPr>
        <w:t>Taxa de Metabolismo B</w:t>
      </w:r>
      <w:r>
        <w:rPr>
          <w:b/>
          <w:bCs/>
          <w:spacing w:val="5"/>
          <w:u w:val="single"/>
        </w:rPr>
        <w:t xml:space="preserve">asal </w:t>
      </w:r>
      <w:r>
        <w:rPr>
          <w:b/>
          <w:bCs/>
          <w:spacing w:val="4"/>
          <w:u w:val="single"/>
        </w:rPr>
        <w:t xml:space="preserve">(Equação </w:t>
      </w:r>
      <w:r>
        <w:rPr>
          <w:b/>
          <w:bCs/>
          <w:spacing w:val="7"/>
          <w:u w:val="single"/>
        </w:rPr>
        <w:t xml:space="preserve">de </w:t>
      </w:r>
      <w:r>
        <w:rPr>
          <w:b/>
          <w:bCs/>
          <w:spacing w:val="5"/>
          <w:u w:val="single"/>
        </w:rPr>
        <w:t xml:space="preserve">Harris </w:t>
      </w:r>
      <w:r>
        <w:rPr>
          <w:b/>
          <w:bCs/>
          <w:u w:val="single"/>
        </w:rPr>
        <w:t>&amp;</w:t>
      </w:r>
      <w:r>
        <w:rPr>
          <w:b/>
          <w:bCs/>
          <w:spacing w:val="20"/>
          <w:u w:val="single"/>
        </w:rPr>
        <w:t xml:space="preserve"> </w:t>
      </w:r>
      <w:r>
        <w:rPr>
          <w:b/>
          <w:bCs/>
          <w:spacing w:val="8"/>
          <w:u w:val="single"/>
        </w:rPr>
        <w:t>Benedict)</w:t>
      </w:r>
      <w:r>
        <w:rPr>
          <w:spacing w:val="8"/>
          <w:u w:val="single"/>
        </w:rPr>
        <w:tab/>
      </w:r>
    </w:p>
    <w:p>
      <w:pPr>
        <w:pStyle w:val="8"/>
        <w:ind w:left="2245"/>
        <w:rPr>
          <w:sz w:val="20"/>
        </w:rPr>
      </w:pPr>
    </w:p>
    <w:p>
      <w:pPr>
        <w:pStyle w:val="8"/>
        <w:ind w:left="2245"/>
        <w:rPr>
          <w:sz w:val="20"/>
        </w:rPr>
      </w:pPr>
      <w:r>
        <w:rPr>
          <w:sz w:val="20"/>
        </w:rPr>
        <mc:AlternateContent>
          <mc:Choice Requires="wpg">
            <w:drawing>
              <wp:inline distT="0" distB="0" distL="114300" distR="114300">
                <wp:extent cx="4815840" cy="756285"/>
                <wp:effectExtent l="4445" t="5080" r="75565" b="57785"/>
                <wp:docPr id="74" name="Grupo 96"/>
                <wp:cNvGraphicFramePr/>
                <a:graphic xmlns:a="http://schemas.openxmlformats.org/drawingml/2006/main">
                  <a:graphicData uri="http://schemas.microsoft.com/office/word/2010/wordprocessingGroup">
                    <wpg:wgp>
                      <wpg:cNvGrpSpPr/>
                      <wpg:grpSpPr>
                        <a:xfrm>
                          <a:off x="0" y="0"/>
                          <a:ext cx="4815840" cy="756285"/>
                          <a:chOff x="0" y="0"/>
                          <a:chExt cx="7584" cy="1191"/>
                        </a:xfrm>
                      </wpg:grpSpPr>
                      <wps:wsp>
                        <wps:cNvPr id="68" name="Linha 97"/>
                        <wps:cNvCnPr/>
                        <wps:spPr>
                          <a:xfrm>
                            <a:off x="2" y="10"/>
                            <a:ext cx="0" cy="1171"/>
                          </a:xfrm>
                          <a:prstGeom prst="line">
                            <a:avLst/>
                          </a:prstGeom>
                          <a:ln w="3048" cap="flat" cmpd="sng">
                            <a:solidFill>
                              <a:srgbClr val="000000"/>
                            </a:solidFill>
                            <a:prstDash val="solid"/>
                            <a:headEnd type="none" w="med" len="med"/>
                            <a:tailEnd type="none" w="med" len="med"/>
                          </a:ln>
                        </wps:spPr>
                        <wps:bodyPr upright="1"/>
                      </wps:wsp>
                      <wps:wsp>
                        <wps:cNvPr id="69" name="Retângulo 98"/>
                        <wps:cNvSpPr/>
                        <wps:spPr>
                          <a:xfrm>
                            <a:off x="0" y="1185"/>
                            <a:ext cx="5" cy="5"/>
                          </a:xfrm>
                          <a:prstGeom prst="rect">
                            <a:avLst/>
                          </a:prstGeom>
                          <a:solidFill>
                            <a:srgbClr val="000000"/>
                          </a:solidFill>
                          <a:ln w="9525">
                            <a:noFill/>
                          </a:ln>
                        </wps:spPr>
                        <wps:bodyPr upright="1"/>
                      </wps:wsp>
                      <wps:wsp>
                        <wps:cNvPr id="70" name="Retângulo 99"/>
                        <wps:cNvSpPr/>
                        <wps:spPr>
                          <a:xfrm>
                            <a:off x="0" y="1185"/>
                            <a:ext cx="5" cy="5"/>
                          </a:xfrm>
                          <a:prstGeom prst="rect">
                            <a:avLst/>
                          </a:prstGeom>
                          <a:solidFill>
                            <a:srgbClr val="000000"/>
                          </a:solidFill>
                          <a:ln w="9525">
                            <a:noFill/>
                          </a:ln>
                        </wps:spPr>
                        <wps:bodyPr upright="1"/>
                      </wps:wsp>
                      <wps:wsp>
                        <wps:cNvPr id="71" name="Linha 100"/>
                        <wps:cNvCnPr/>
                        <wps:spPr>
                          <a:xfrm>
                            <a:off x="10" y="1188"/>
                            <a:ext cx="7564" cy="0"/>
                          </a:xfrm>
                          <a:prstGeom prst="line">
                            <a:avLst/>
                          </a:prstGeom>
                          <a:ln w="3048" cap="flat" cmpd="sng">
                            <a:solidFill>
                              <a:srgbClr val="000000"/>
                            </a:solidFill>
                            <a:prstDash val="solid"/>
                            <a:headEnd type="none" w="med" len="med"/>
                            <a:tailEnd type="none" w="med" len="med"/>
                          </a:ln>
                        </wps:spPr>
                        <wps:bodyPr upright="1"/>
                      </wps:wsp>
                      <wps:wsp>
                        <wps:cNvPr id="72" name="Linha 101"/>
                        <wps:cNvCnPr/>
                        <wps:spPr>
                          <a:xfrm>
                            <a:off x="7582" y="0"/>
                            <a:ext cx="0" cy="1190"/>
                          </a:xfrm>
                          <a:prstGeom prst="line">
                            <a:avLst/>
                          </a:prstGeom>
                          <a:ln w="3048" cap="flat" cmpd="sng">
                            <a:solidFill>
                              <a:srgbClr val="000000"/>
                            </a:solidFill>
                            <a:prstDash val="solid"/>
                            <a:headEnd type="none" w="med" len="med"/>
                            <a:tailEnd type="none" w="med" len="med"/>
                          </a:ln>
                        </wps:spPr>
                        <wps:bodyPr upright="1"/>
                      </wps:wsp>
                      <wps:wsp>
                        <wps:cNvPr id="73" name="Caixa de texto 102"/>
                        <wps:cNvSpPr txBox="1"/>
                        <wps:spPr>
                          <a:xfrm>
                            <a:off x="0" y="0"/>
                            <a:ext cx="7584" cy="1191"/>
                          </a:xfrm>
                          <a:prstGeom prst="rect">
                            <a:avLst/>
                          </a:prstGeom>
                          <a:noFill/>
                          <a:ln w="9525">
                            <a:solidFill>
                              <a:schemeClr val="tx1"/>
                            </a:solidFill>
                          </a:ln>
                        </wps:spPr>
                        <wps:txbx>
                          <w:txbxContent>
                            <w:p>
                              <w:pPr>
                                <w:spacing w:before="82"/>
                                <w:ind w:left="72" w:right="0" w:firstLine="0"/>
                                <w:jc w:val="left"/>
                                <w:rPr>
                                  <w:sz w:val="24"/>
                                </w:rPr>
                              </w:pPr>
                              <w:r>
                                <w:rPr>
                                  <w:spacing w:val="6"/>
                                  <w:sz w:val="24"/>
                                </w:rPr>
                                <w:t xml:space="preserve">Homem:  </w:t>
                              </w:r>
                              <w:r>
                                <w:rPr>
                                  <w:sz w:val="24"/>
                                </w:rPr>
                                <w:t>66 + (13,7 x peso) + (5,00 x altura) – (6,</w:t>
                              </w:r>
                              <w:r>
                                <w:rPr>
                                  <w:sz w:val="24"/>
                                  <w:lang w:val="pt-BR"/>
                                </w:rPr>
                                <w:t>8</w:t>
                              </w:r>
                              <w:r>
                                <w:rPr>
                                  <w:sz w:val="24"/>
                                </w:rPr>
                                <w:t xml:space="preserve"> x</w:t>
                              </w:r>
                              <w:r>
                                <w:rPr>
                                  <w:spacing w:val="7"/>
                                  <w:sz w:val="24"/>
                                </w:rPr>
                                <w:t xml:space="preserve"> </w:t>
                              </w:r>
                              <w:r>
                                <w:rPr>
                                  <w:sz w:val="24"/>
                                </w:rPr>
                                <w:t>idade)</w:t>
                              </w:r>
                            </w:p>
                            <w:p>
                              <w:pPr>
                                <w:tabs>
                                  <w:tab w:val="left" w:pos="1199"/>
                                </w:tabs>
                                <w:spacing w:before="141"/>
                                <w:ind w:left="72" w:right="0" w:firstLine="0"/>
                                <w:jc w:val="left"/>
                                <w:rPr>
                                  <w:sz w:val="24"/>
                                </w:rPr>
                              </w:pPr>
                              <w:r>
                                <w:rPr>
                                  <w:spacing w:val="5"/>
                                  <w:sz w:val="24"/>
                                </w:rPr>
                                <w:t>Mulher:</w:t>
                              </w:r>
                              <w:r>
                                <w:rPr>
                                  <w:spacing w:val="5"/>
                                  <w:sz w:val="24"/>
                                </w:rPr>
                                <w:tab/>
                              </w:r>
                              <w:r>
                                <w:rPr>
                                  <w:sz w:val="24"/>
                                </w:rPr>
                                <w:t>655 + (9,6 x peso) + (1,</w:t>
                              </w:r>
                              <w:r>
                                <w:rPr>
                                  <w:sz w:val="24"/>
                                  <w:lang w:val="pt-BR"/>
                                </w:rPr>
                                <w:t>7</w:t>
                              </w:r>
                              <w:r>
                                <w:rPr>
                                  <w:sz w:val="24"/>
                                </w:rPr>
                                <w:t xml:space="preserve"> x altura) – (4,7 x</w:t>
                              </w:r>
                              <w:r>
                                <w:rPr>
                                  <w:spacing w:val="3"/>
                                  <w:sz w:val="24"/>
                                </w:rPr>
                                <w:t xml:space="preserve"> </w:t>
                              </w:r>
                              <w:r>
                                <w:rPr>
                                  <w:sz w:val="24"/>
                                </w:rPr>
                                <w:t>idade)</w:t>
                              </w:r>
                            </w:p>
                            <w:p>
                              <w:pPr>
                                <w:spacing w:before="132"/>
                                <w:ind w:left="72" w:right="0" w:firstLine="0"/>
                                <w:jc w:val="left"/>
                                <w:rPr>
                                  <w:sz w:val="20"/>
                                </w:rPr>
                              </w:pPr>
                              <w:r>
                                <w:rPr>
                                  <w:sz w:val="20"/>
                                </w:rPr>
                                <w:t>Peso = kg / altura = cm / idade = anos</w:t>
                              </w:r>
                            </w:p>
                          </w:txbxContent>
                        </wps:txbx>
                        <wps:bodyPr lIns="0" tIns="0" rIns="0" bIns="0" upright="1"/>
                      </wps:wsp>
                    </wpg:wgp>
                  </a:graphicData>
                </a:graphic>
              </wp:inline>
            </w:drawing>
          </mc:Choice>
          <mc:Fallback>
            <w:pict>
              <v:group id="Grupo 96" o:spid="_x0000_s1026" o:spt="203" style="height:59.55pt;width:379.2pt;" coordsize="7584,1191" o:gfxdata="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DGPYYjWAAAABQEAAA8AAAAAAAAAAQAgAAAAIgAAAGRycy9kb3ducmV2LnhtbFBLAQIUABQA&#10;AAAIAIdO4kA7j2IdSAMAAN0NAAAOAAAAAAAAAAEAIAAAACUBAABkcnMvZTJvRG9jLnhtbFBLBQYA&#10;AAAABgAGAFkBAADfBgAAAAA=&#10;">
                <o:lock v:ext="edit" aspectratio="f"/>
                <v:line id="Linha 97" o:spid="_x0000_s1026" o:spt="20" style="position:absolute;left:2;top:10;height:1171;width:0;" filled="f" stroked="t" coordsize="21600,21600" o:gfxdata="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8sa6+8AAAA&#10;2wAAAA8AAAAAAAAAAQAgAAAAIgAAAGRycy9kb3ducmV2LnhtbFBLAQIUABQAAAAIAIdO4kAzLwWe&#10;OwAAADkAAAAQAAAAAAAAAAEAIAAAAAsBAABkcnMvc2hhcGV4bWwueG1sUEsFBgAAAAAGAAYAWwEA&#10;ALUDAAAAAA==&#10;">
                  <v:fill on="f" focussize="0,0"/>
                  <v:stroke weight="0.24pt" color="#000000" joinstyle="round"/>
                  <v:imagedata o:title=""/>
                  <o:lock v:ext="edit" aspectratio="f"/>
                </v:line>
                <v:rect id="Retângulo 98" o:spid="_x0000_s1026" o:spt="1" style="position:absolute;left:0;top:1185;height:5;width:5;" fillcolor="#000000" filled="t" stroked="f" coordsize="21600,21600" o:gfxdata="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p42/&#10;AAAA2wAAAA8AAAAAAAAAAQAgAAAAIgAAAGRycy9kb3ducmV2LnhtbFBLAQIUABQAAAAIAIdO4kAz&#10;LwWeOwAAADkAAAAQAAAAAAAAAAEAIAAAAA4BAABkcnMvc2hhcGV4bWwueG1sUEsFBgAAAAAGAAYA&#10;WwEAALgDAAAAAA==&#10;">
                  <v:fill on="t" focussize="0,0"/>
                  <v:stroke on="f"/>
                  <v:imagedata o:title=""/>
                  <o:lock v:ext="edit" aspectratio="f"/>
                </v:rect>
                <v:rect id="Retângulo 99" o:spid="_x0000_s1026" o:spt="1" style="position:absolute;left:0;top:1185;height:5;width:5;" fillcolor="#000000" filled="t" stroked="f" coordsize="21600,21600" o:gfxdata="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0OYzbsAAADb&#10;AAAADwAAAAAAAAABACAAAAAiAAAAZHJzL2Rvd25yZXYueG1sUEsBAhQAFAAAAAgAh07iQDMvBZ47&#10;AAAAOQAAABAAAAAAAAAAAQAgAAAACgEAAGRycy9zaGFwZXhtbC54bWxQSwUGAAAAAAYABgBbAQAA&#10;tAMAAAAA&#10;">
                  <v:fill on="t" focussize="0,0"/>
                  <v:stroke on="f"/>
                  <v:imagedata o:title=""/>
                  <o:lock v:ext="edit" aspectratio="f"/>
                </v:rect>
                <v:line id="Linha 100" o:spid="_x0000_s1026" o:spt="20" style="position:absolute;left:10;top:1188;height:0;width:7564;" filled="f" stroked="t" coordsize="21600,21600" o:gfxdata="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PVO+/&#10;AAAA2wAAAA8AAAAAAAAAAQAgAAAAIgAAAGRycy9kb3ducmV2LnhtbFBLAQIUABQAAAAIAIdO4kAz&#10;LwWeOwAAADkAAAAQAAAAAAAAAAEAIAAAAA4BAABkcnMvc2hhcGV4bWwueG1sUEsFBgAAAAAGAAYA&#10;WwEAALgDAAAAAA==&#10;">
                  <v:fill on="f" focussize="0,0"/>
                  <v:stroke weight="0.24pt" color="#000000" joinstyle="round"/>
                  <v:imagedata o:title=""/>
                  <o:lock v:ext="edit" aspectratio="f"/>
                </v:line>
                <v:line id="Linha 101" o:spid="_x0000_s1026" o:spt="20" style="position:absolute;left:7582;top:0;height:1190;width:0;" filled="f" stroked="t" coordsize="21600,21600" o:gfxdata="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3KmL4A&#10;AADbAAAADwAAAAAAAAABACAAAAAiAAAAZHJzL2Rvd25yZXYueG1sUEsBAhQAFAAAAAgAh07iQDMv&#10;BZ47AAAAOQAAABAAAAAAAAAAAQAgAAAADQEAAGRycy9zaGFwZXhtbC54bWxQSwUGAAAAAAYABgBb&#10;AQAAtwMAAAAA&#10;">
                  <v:fill on="f" focussize="0,0"/>
                  <v:stroke weight="0.24pt" color="#000000" joinstyle="round"/>
                  <v:imagedata o:title=""/>
                  <o:lock v:ext="edit" aspectratio="f"/>
                </v:line>
                <v:shape id="Caixa de texto 102" o:spid="_x0000_s1026" o:spt="202" type="#_x0000_t202" style="position:absolute;left:0;top:0;height:1191;width:7584;" filled="f" stroked="t" coordsize="21600,21600" o:gfxdata="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I39b4A&#10;AADbAAAADwAAAAAAAAABACAAAAAiAAAAZHJzL2Rvd25yZXYueG1sUEsBAhQAFAAAAAgAh07iQDMv&#10;BZ47AAAAOQAAABAAAAAAAAAAAQAgAAAADQEAAGRycy9zaGFwZXhtbC54bWxQSwUGAAAAAAYABgBb&#10;AQAAtwMAAAAA&#10;">
                  <v:fill on="f" focussize="0,0"/>
                  <v:stroke color="#000000 [3213]" joinstyle="round"/>
                  <v:imagedata o:title=""/>
                  <o:lock v:ext="edit" aspectratio="f"/>
                  <v:textbox inset="0mm,0mm,0mm,0mm">
                    <w:txbxContent>
                      <w:p>
                        <w:pPr>
                          <w:spacing w:before="82"/>
                          <w:ind w:left="72" w:right="0" w:firstLine="0"/>
                          <w:jc w:val="left"/>
                          <w:rPr>
                            <w:sz w:val="24"/>
                          </w:rPr>
                        </w:pPr>
                        <w:r>
                          <w:rPr>
                            <w:spacing w:val="6"/>
                            <w:sz w:val="24"/>
                          </w:rPr>
                          <w:t xml:space="preserve">Homem:  </w:t>
                        </w:r>
                        <w:r>
                          <w:rPr>
                            <w:sz w:val="24"/>
                          </w:rPr>
                          <w:t>66 + (13,7 x peso) + (5,00 x altura) – (6,</w:t>
                        </w:r>
                        <w:r>
                          <w:rPr>
                            <w:sz w:val="24"/>
                            <w:lang w:val="pt-BR"/>
                          </w:rPr>
                          <w:t>8</w:t>
                        </w:r>
                        <w:r>
                          <w:rPr>
                            <w:sz w:val="24"/>
                          </w:rPr>
                          <w:t xml:space="preserve"> x</w:t>
                        </w:r>
                        <w:r>
                          <w:rPr>
                            <w:spacing w:val="7"/>
                            <w:sz w:val="24"/>
                          </w:rPr>
                          <w:t xml:space="preserve"> </w:t>
                        </w:r>
                        <w:r>
                          <w:rPr>
                            <w:sz w:val="24"/>
                          </w:rPr>
                          <w:t>idade)</w:t>
                        </w:r>
                      </w:p>
                      <w:p>
                        <w:pPr>
                          <w:tabs>
                            <w:tab w:val="left" w:pos="1199"/>
                          </w:tabs>
                          <w:spacing w:before="141"/>
                          <w:ind w:left="72" w:right="0" w:firstLine="0"/>
                          <w:jc w:val="left"/>
                          <w:rPr>
                            <w:sz w:val="24"/>
                          </w:rPr>
                        </w:pPr>
                        <w:r>
                          <w:rPr>
                            <w:spacing w:val="5"/>
                            <w:sz w:val="24"/>
                          </w:rPr>
                          <w:t>Mulher:</w:t>
                        </w:r>
                        <w:r>
                          <w:rPr>
                            <w:spacing w:val="5"/>
                            <w:sz w:val="24"/>
                          </w:rPr>
                          <w:tab/>
                        </w:r>
                        <w:r>
                          <w:rPr>
                            <w:sz w:val="24"/>
                          </w:rPr>
                          <w:t>655 + (9,6 x peso) + (1,</w:t>
                        </w:r>
                        <w:r>
                          <w:rPr>
                            <w:sz w:val="24"/>
                            <w:lang w:val="pt-BR"/>
                          </w:rPr>
                          <w:t>7</w:t>
                        </w:r>
                        <w:r>
                          <w:rPr>
                            <w:sz w:val="24"/>
                          </w:rPr>
                          <w:t xml:space="preserve"> x altura) – (4,7 x</w:t>
                        </w:r>
                        <w:r>
                          <w:rPr>
                            <w:spacing w:val="3"/>
                            <w:sz w:val="24"/>
                          </w:rPr>
                          <w:t xml:space="preserve"> </w:t>
                        </w:r>
                        <w:r>
                          <w:rPr>
                            <w:sz w:val="24"/>
                          </w:rPr>
                          <w:t>idade)</w:t>
                        </w:r>
                      </w:p>
                      <w:p>
                        <w:pPr>
                          <w:spacing w:before="132"/>
                          <w:ind w:left="72" w:right="0" w:firstLine="0"/>
                          <w:jc w:val="left"/>
                          <w:rPr>
                            <w:sz w:val="20"/>
                          </w:rPr>
                        </w:pPr>
                        <w:r>
                          <w:rPr>
                            <w:sz w:val="20"/>
                          </w:rPr>
                          <w:t>Peso = kg / altura = cm / idade = anos</w:t>
                        </w:r>
                      </w:p>
                    </w:txbxContent>
                  </v:textbox>
                </v:shape>
                <w10:wrap type="none"/>
                <w10:anchorlock/>
              </v:group>
            </w:pict>
          </mc:Fallback>
        </mc:AlternateContent>
      </w:r>
    </w:p>
    <w:p>
      <w:pPr>
        <w:pStyle w:val="8"/>
        <w:ind w:left="2245"/>
        <w:rPr>
          <w:sz w:val="20"/>
        </w:rPr>
      </w:pPr>
    </w:p>
    <w:p>
      <w:pPr>
        <w:pStyle w:val="8"/>
        <w:ind w:left="2245"/>
        <w:rPr>
          <w:sz w:val="20"/>
        </w:rPr>
      </w:pPr>
    </w:p>
    <w:p>
      <w:pPr>
        <w:pStyle w:val="8"/>
        <w:ind w:left="2245"/>
        <w:rPr>
          <w:sz w:val="20"/>
        </w:rPr>
      </w:pPr>
    </w:p>
    <w:p>
      <w:pPr>
        <w:pStyle w:val="8"/>
        <w:ind w:left="2245"/>
        <w:rPr>
          <w:sz w:val="20"/>
        </w:rPr>
      </w:pPr>
    </w:p>
    <w:p>
      <w:pPr>
        <w:pStyle w:val="8"/>
        <w:ind w:left="2245"/>
        <w:rPr>
          <w:sz w:val="20"/>
        </w:rPr>
      </w:pPr>
    </w:p>
    <w:p>
      <w:pPr>
        <w:pStyle w:val="8"/>
        <w:ind w:left="2245"/>
        <w:rPr>
          <w:sz w:val="20"/>
        </w:rPr>
      </w:pPr>
    </w:p>
    <w:p>
      <w:pPr>
        <w:pStyle w:val="8"/>
        <w:ind w:left="2245"/>
        <w:rPr>
          <w:sz w:val="20"/>
        </w:rPr>
      </w:pPr>
    </w:p>
    <w:p>
      <w:pPr>
        <w:pStyle w:val="8"/>
        <w:ind w:left="2245"/>
        <w:rPr>
          <w:sz w:val="20"/>
        </w:rPr>
      </w:pPr>
    </w:p>
    <w:p>
      <w:pPr>
        <w:rPr>
          <w:lang w:val="pt-BR"/>
        </w:rPr>
      </w:pPr>
    </w:p>
    <w:p>
      <w:pPr>
        <w:rPr>
          <w:lang w:val="pt-BR"/>
        </w:rPr>
      </w:pPr>
    </w:p>
    <w:tbl>
      <w:tblPr>
        <w:tblStyle w:val="5"/>
        <w:tblpPr w:leftFromText="180" w:rightFromText="180" w:vertAnchor="page" w:horzAnchor="page" w:tblpX="452" w:tblpY="288"/>
        <w:tblOverlap w:val="never"/>
        <w:tblW w:w="10349" w:type="dxa"/>
        <w:tblInd w:w="0" w:type="dxa"/>
        <w:tblLayout w:type="fixed"/>
        <w:tblCellMar>
          <w:top w:w="0" w:type="dxa"/>
          <w:left w:w="70" w:type="dxa"/>
          <w:bottom w:w="0" w:type="dxa"/>
          <w:right w:w="70" w:type="dxa"/>
        </w:tblCellMar>
      </w:tblPr>
      <w:tblGrid>
        <w:gridCol w:w="1844"/>
        <w:gridCol w:w="8505"/>
      </w:tblGrid>
      <w:tr>
        <w:trPr>
          <w:trHeight w:val="1418" w:hRule="atLeast"/>
        </w:trPr>
        <w:tc>
          <w:tcPr>
            <w:tcW w:w="1844" w:type="dxa"/>
            <w:vAlign w:val="center"/>
          </w:tcPr>
          <w:p>
            <w:pPr>
              <w:snapToGrid w:val="0"/>
              <w:jc w:val="center"/>
              <w:rPr>
                <w:rFonts w:ascii="Arial" w:hAnsi="Arial" w:cs="Arial"/>
              </w:rPr>
            </w:pPr>
            <w:r>
              <w:drawing>
                <wp:anchor distT="0" distB="0" distL="114300" distR="114300" simplePos="0" relativeHeight="251676672" behindDoc="1" locked="0" layoutInCell="1" allowOverlap="1">
                  <wp:simplePos x="0" y="0"/>
                  <wp:positionH relativeFrom="column">
                    <wp:posOffset>354965</wp:posOffset>
                  </wp:positionH>
                  <wp:positionV relativeFrom="paragraph">
                    <wp:posOffset>35560</wp:posOffset>
                  </wp:positionV>
                  <wp:extent cx="613410" cy="720090"/>
                  <wp:effectExtent l="0" t="0" r="15240" b="381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pic:cNvPicPr>
                            <a:picLocks noChangeAspect="1"/>
                          </pic:cNvPicPr>
                        </pic:nvPicPr>
                        <pic:blipFill>
                          <a:blip r:embed="rId14"/>
                          <a:stretch>
                            <a:fillRect/>
                          </a:stretch>
                        </pic:blipFill>
                        <pic:spPr>
                          <a:xfrm>
                            <a:off x="0" y="0"/>
                            <a:ext cx="613410" cy="720090"/>
                          </a:xfrm>
                          <a:prstGeom prst="rect">
                            <a:avLst/>
                          </a:prstGeom>
                          <a:solidFill>
                            <a:srgbClr val="FFFFFF"/>
                          </a:solidFill>
                          <a:ln w="9525">
                            <a:noFill/>
                          </a:ln>
                        </pic:spPr>
                      </pic:pic>
                    </a:graphicData>
                  </a:graphic>
                </wp:anchor>
              </w:drawing>
            </w:r>
          </w:p>
        </w:tc>
        <w:tc>
          <w:tcPr>
            <w:tcW w:w="8505" w:type="dxa"/>
            <w:vAlign w:val="center"/>
          </w:tcPr>
          <w:p>
            <w:pPr>
              <w:pStyle w:val="18"/>
              <w:jc w:val="center"/>
              <w:rPr>
                <w:rFonts w:ascii="Arial" w:hAnsi="Arial" w:cs="Arial"/>
                <w:b/>
                <w:sz w:val="20"/>
                <w:szCs w:val="20"/>
              </w:rPr>
            </w:pPr>
            <w:r>
              <w:rPr>
                <w:rFonts w:ascii="Arial" w:hAnsi="Arial" w:cs="Arial"/>
                <w:b/>
                <w:spacing w:val="-20"/>
                <w:sz w:val="32"/>
                <w:szCs w:val="32"/>
              </w:rPr>
              <w:t>Santa Casa de Misericórdia de Paraguaçu Paulista</w:t>
            </w:r>
          </w:p>
          <w:p>
            <w:pPr>
              <w:pStyle w:val="18"/>
              <w:jc w:val="center"/>
              <w:rPr>
                <w:rFonts w:ascii="Arial" w:hAnsi="Arial" w:cs="Arial"/>
                <w:sz w:val="20"/>
                <w:szCs w:val="20"/>
              </w:rPr>
            </w:pPr>
            <w:r>
              <w:rPr>
                <w:rFonts w:ascii="Arial" w:hAnsi="Arial" w:cs="Arial"/>
                <w:b/>
                <w:sz w:val="20"/>
                <w:szCs w:val="20"/>
              </w:rPr>
              <w:t>C.N.P.J. 53.638.649/0001-07</w:t>
            </w:r>
          </w:p>
          <w:p>
            <w:pPr>
              <w:pStyle w:val="18"/>
              <w:jc w:val="center"/>
              <w:rPr>
                <w:rFonts w:ascii="Arial" w:hAnsi="Arial" w:cs="Arial"/>
                <w:sz w:val="20"/>
                <w:szCs w:val="20"/>
              </w:rPr>
            </w:pPr>
            <w:r>
              <w:rPr>
                <w:rFonts w:ascii="Arial" w:hAnsi="Arial" w:cs="Arial"/>
                <w:sz w:val="20"/>
                <w:szCs w:val="20"/>
              </w:rPr>
              <w:t xml:space="preserve">e-mail:  </w:t>
            </w:r>
            <w:r>
              <w:fldChar w:fldCharType="begin"/>
            </w:r>
            <w:r>
              <w:instrText xml:space="preserve"> HYPERLINK "mailto:stacasappta@netonne.com.br"</w:instrText>
            </w:r>
            <w:r>
              <w:fldChar w:fldCharType="separate"/>
            </w:r>
            <w:r>
              <w:rPr>
                <w:rStyle w:val="6"/>
                <w:rFonts w:ascii="Arial" w:hAnsi="Arial" w:cs="Arial"/>
                <w:color w:val="auto"/>
                <w:sz w:val="20"/>
                <w:szCs w:val="20"/>
              </w:rPr>
              <w:t>stacasappta@netonne.com.br</w:t>
            </w:r>
            <w:r>
              <w:fldChar w:fldCharType="end"/>
            </w:r>
            <w:r>
              <w:rPr>
                <w:rFonts w:ascii="Arial" w:hAnsi="Arial" w:cs="Arial"/>
                <w:sz w:val="20"/>
                <w:szCs w:val="20"/>
              </w:rPr>
              <w:t xml:space="preserve">     home page: </w:t>
            </w:r>
            <w:r>
              <w:fldChar w:fldCharType="begin"/>
            </w:r>
            <w:r>
              <w:instrText xml:space="preserve"> HYPERLINK ""</w:instrText>
            </w:r>
            <w:r>
              <w:fldChar w:fldCharType="separate"/>
            </w:r>
            <w:r>
              <w:rPr>
                <w:rStyle w:val="6"/>
                <w:rFonts w:ascii="Arial" w:hAnsi="Arial" w:cs="Arial"/>
                <w:color w:val="auto"/>
                <w:sz w:val="20"/>
                <w:szCs w:val="20"/>
              </w:rPr>
              <w:t>www.hospitalparaguaçu.com.br</w:t>
            </w:r>
            <w:r>
              <w:fldChar w:fldCharType="end"/>
            </w:r>
          </w:p>
          <w:p>
            <w:pPr>
              <w:pStyle w:val="18"/>
              <w:jc w:val="center"/>
              <w:rPr>
                <w:rFonts w:ascii="Arial" w:hAnsi="Arial" w:cs="Arial"/>
                <w:sz w:val="20"/>
                <w:szCs w:val="20"/>
              </w:rPr>
            </w:pPr>
            <w:r>
              <w:rPr>
                <w:rFonts w:ascii="Arial" w:hAnsi="Arial" w:cs="Arial"/>
                <w:sz w:val="20"/>
                <w:szCs w:val="20"/>
              </w:rPr>
              <w:t>Rua Caramuru, 568 - fone: 18-3361-1133 fax: 18-3361-1988-CEP 19700-000</w:t>
            </w:r>
          </w:p>
          <w:p>
            <w:pPr>
              <w:pStyle w:val="18"/>
              <w:jc w:val="center"/>
            </w:pPr>
            <w:r>
              <w:rPr>
                <w:rFonts w:ascii="Arial" w:hAnsi="Arial" w:cs="Arial"/>
                <w:sz w:val="20"/>
                <w:szCs w:val="20"/>
              </w:rPr>
              <w:t>Paraguaçu Paulista – SP</w:t>
            </w:r>
          </w:p>
        </w:tc>
      </w:tr>
    </w:tbl>
    <w:p>
      <w:pPr>
        <w:pStyle w:val="8"/>
        <w:ind w:left="2245"/>
        <w:rPr>
          <w:sz w:val="20"/>
        </w:rPr>
      </w:pPr>
    </w:p>
    <w:p>
      <w:pPr>
        <w:pStyle w:val="8"/>
        <w:ind w:left="2245"/>
        <w:rPr>
          <w:sz w:val="20"/>
        </w:rPr>
      </w:pPr>
    </w:p>
    <w:p>
      <w:pPr>
        <w:pStyle w:val="8"/>
        <w:ind w:left="2245"/>
        <w:jc w:val="center"/>
        <w:rPr>
          <w:b/>
          <w:bCs/>
          <w:sz w:val="24"/>
          <w:szCs w:val="24"/>
          <w:lang w:val="pt-BR"/>
        </w:rPr>
      </w:pPr>
      <w:r>
        <w:rPr>
          <w:b/>
          <w:bCs/>
          <w:sz w:val="24"/>
          <w:szCs w:val="24"/>
          <w:lang w:val="pt-BR"/>
        </w:rPr>
        <w:t>GASTO ENERGÉTICO TOTAL (GET):</w:t>
      </w:r>
    </w:p>
    <w:p>
      <w:pPr>
        <w:pStyle w:val="8"/>
        <w:ind w:left="2245"/>
        <w:jc w:val="center"/>
        <w:rPr>
          <w:sz w:val="24"/>
          <w:szCs w:val="24"/>
          <w:lang w:val="pt-BR"/>
        </w:rPr>
      </w:pPr>
      <w:r>
        <w:rPr>
          <w:sz w:val="24"/>
          <w:szCs w:val="24"/>
          <w:lang w:val="pt-BR"/>
        </w:rPr>
        <w:t>GET = TMB x FA x FT x FL</w:t>
      </w:r>
    </w:p>
    <w:p>
      <w:pPr>
        <w:pStyle w:val="8"/>
        <w:ind w:left="2245"/>
        <w:jc w:val="center"/>
        <w:rPr>
          <w:sz w:val="24"/>
          <w:szCs w:val="24"/>
          <w:lang w:val="pt-BR"/>
        </w:rPr>
      </w:pPr>
    </w:p>
    <w:tbl>
      <w:tblPr>
        <w:tblStyle w:val="5"/>
        <w:tblpPr w:leftFromText="180" w:rightFromText="180" w:vertAnchor="text" w:horzAnchor="page" w:tblpX="1204" w:tblpY="-72"/>
        <w:tblOverlap w:val="never"/>
        <w:tblW w:w="1018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00"/>
        <w:gridCol w:w="3200"/>
        <w:gridCol w:w="39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0187" w:type="dxa"/>
            <w:gridSpan w:val="3"/>
            <w:tcBorders>
              <w:top w:val="single" w:color="auto" w:sz="4" w:space="0"/>
              <w:left w:val="single" w:color="auto" w:sz="4" w:space="0"/>
              <w:bottom w:val="single" w:color="auto" w:sz="4" w:space="0"/>
            </w:tcBorders>
          </w:tcPr>
          <w:p>
            <w:pPr>
              <w:pStyle w:val="17"/>
              <w:spacing w:before="77"/>
              <w:ind w:left="2164" w:right="2164"/>
              <w:jc w:val="center"/>
              <w:rPr>
                <w:sz w:val="24"/>
              </w:rPr>
            </w:pPr>
            <w:r>
              <w:rPr>
                <w:sz w:val="24"/>
              </w:rPr>
              <w:t>Fator atividade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14" w:hRule="atLeast"/>
        </w:trPr>
        <w:tc>
          <w:tcPr>
            <w:tcW w:w="3000" w:type="dxa"/>
            <w:tcBorders>
              <w:top w:val="single" w:color="auto" w:sz="4" w:space="0"/>
            </w:tcBorders>
          </w:tcPr>
          <w:p>
            <w:pPr>
              <w:pStyle w:val="17"/>
              <w:spacing w:before="72"/>
              <w:ind w:left="271"/>
              <w:rPr>
                <w:sz w:val="24"/>
              </w:rPr>
            </w:pPr>
            <w:r>
              <w:rPr>
                <w:sz w:val="24"/>
              </w:rPr>
              <w:t>Acamado</w:t>
            </w:r>
            <w:r>
              <w:rPr>
                <w:sz w:val="24"/>
                <w:lang w:val="pt-BR"/>
              </w:rPr>
              <w:t xml:space="preserve"> = </w:t>
            </w:r>
            <w:r>
              <w:rPr>
                <w:sz w:val="24"/>
              </w:rPr>
              <w:t>1,2</w:t>
            </w:r>
          </w:p>
        </w:tc>
        <w:tc>
          <w:tcPr>
            <w:tcW w:w="3200" w:type="dxa"/>
            <w:tcBorders>
              <w:top w:val="single" w:color="auto" w:sz="4" w:space="0"/>
              <w:right w:val="single" w:color="auto" w:sz="4" w:space="0"/>
            </w:tcBorders>
          </w:tcPr>
          <w:p>
            <w:pPr>
              <w:pStyle w:val="17"/>
              <w:spacing w:before="72"/>
              <w:ind w:left="81"/>
              <w:rPr>
                <w:sz w:val="24"/>
              </w:rPr>
            </w:pPr>
            <w:r>
              <w:rPr>
                <w:sz w:val="24"/>
              </w:rPr>
              <w:t>Deambulando</w:t>
            </w:r>
            <w:r>
              <w:rPr>
                <w:sz w:val="24"/>
                <w:lang w:val="pt-BR"/>
              </w:rPr>
              <w:t xml:space="preserve"> = </w:t>
            </w:r>
            <w:r>
              <w:rPr>
                <w:sz w:val="24"/>
              </w:rPr>
              <w:t>1,3</w:t>
            </w:r>
          </w:p>
        </w:tc>
        <w:tc>
          <w:tcPr>
            <w:tcW w:w="3987" w:type="dxa"/>
            <w:tcBorders>
              <w:left w:val="single" w:color="auto" w:sz="4" w:space="0"/>
            </w:tcBorders>
          </w:tcPr>
          <w:p>
            <w:pPr>
              <w:pStyle w:val="17"/>
              <w:spacing w:before="72"/>
              <w:ind w:left="166"/>
              <w:rPr>
                <w:sz w:val="24"/>
                <w:lang w:val="pt-BR"/>
              </w:rPr>
            </w:pPr>
            <w:r>
              <w:rPr>
                <w:sz w:val="24"/>
                <w:lang w:val="pt-BR"/>
              </w:rPr>
              <w:t>Acamado + deambulando = 1,25</w:t>
            </w:r>
          </w:p>
        </w:tc>
      </w:tr>
    </w:tbl>
    <w:p>
      <w:pPr>
        <w:pStyle w:val="8"/>
        <w:spacing w:before="92" w:after="7"/>
        <w:ind w:left="1984" w:right="1268"/>
        <w:jc w:val="center"/>
      </w:pPr>
      <w:r>
        <w:t>Fa</w:t>
      </w:r>
    </w:p>
    <w:p>
      <w:pPr>
        <w:pStyle w:val="8"/>
        <w:spacing w:before="92" w:after="7"/>
        <w:ind w:left="1984" w:right="1268"/>
        <w:jc w:val="center"/>
      </w:pPr>
    </w:p>
    <w:tbl>
      <w:tblPr>
        <w:tblStyle w:val="14"/>
        <w:tblpPr w:leftFromText="180" w:rightFromText="180" w:vertAnchor="text" w:horzAnchor="page" w:tblpX="2382" w:tblpY="118"/>
        <w:tblOverlap w:val="never"/>
        <w:tblW w:w="78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7"/>
        <w:gridCol w:w="3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7880" w:type="dxa"/>
            <w:gridSpan w:val="2"/>
          </w:tcPr>
          <w:p>
            <w:pPr>
              <w:pStyle w:val="8"/>
              <w:spacing w:before="92" w:after="7"/>
              <w:ind w:right="1268"/>
              <w:jc w:val="center"/>
              <w:rPr>
                <w:sz w:val="22"/>
                <w:szCs w:val="22"/>
                <w:vertAlign w:val="baseline"/>
              </w:rPr>
            </w:pPr>
            <w:r>
              <w:rPr>
                <w:sz w:val="22"/>
                <w:szCs w:val="22"/>
                <w:vertAlign w:val="baseline"/>
                <w:lang w:val="pt-BR"/>
              </w:rPr>
              <w:t>FATOR TÉRMICO (FT)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4307" w:type="dxa"/>
          </w:tcPr>
          <w:p>
            <w:pPr>
              <w:pStyle w:val="8"/>
              <w:spacing w:before="92" w:after="7"/>
              <w:ind w:right="1268"/>
              <w:jc w:val="center"/>
              <w:rPr>
                <w:sz w:val="22"/>
                <w:szCs w:val="22"/>
                <w:vertAlign w:val="baseline"/>
                <w:lang w:val="pt-BR"/>
              </w:rPr>
            </w:pPr>
            <w:r>
              <w:rPr>
                <w:sz w:val="22"/>
                <w:szCs w:val="22"/>
                <w:vertAlign w:val="baseline"/>
                <w:lang w:val="pt-BR"/>
              </w:rPr>
              <w:t>38º C</w:t>
            </w:r>
          </w:p>
        </w:tc>
        <w:tc>
          <w:tcPr>
            <w:tcW w:w="3573" w:type="dxa"/>
          </w:tcPr>
          <w:p>
            <w:pPr>
              <w:pStyle w:val="8"/>
              <w:spacing w:before="92" w:after="7"/>
              <w:ind w:right="1268"/>
              <w:jc w:val="center"/>
              <w:rPr>
                <w:sz w:val="22"/>
                <w:szCs w:val="22"/>
                <w:vertAlign w:val="baseline"/>
                <w:lang w:val="pt-BR"/>
              </w:rPr>
            </w:pPr>
            <w:r>
              <w:rPr>
                <w:sz w:val="22"/>
                <w:szCs w:val="22"/>
                <w:vertAlign w:val="baseline"/>
                <w:lang w:val="pt-BR"/>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4307" w:type="dxa"/>
          </w:tcPr>
          <w:p>
            <w:pPr>
              <w:pStyle w:val="8"/>
              <w:spacing w:before="92" w:after="7"/>
              <w:ind w:right="1268"/>
              <w:jc w:val="center"/>
              <w:rPr>
                <w:sz w:val="22"/>
                <w:szCs w:val="22"/>
                <w:vertAlign w:val="baseline"/>
                <w:lang w:val="pt-BR"/>
              </w:rPr>
            </w:pPr>
            <w:r>
              <w:rPr>
                <w:sz w:val="22"/>
                <w:szCs w:val="22"/>
                <w:vertAlign w:val="baseline"/>
                <w:lang w:val="pt-BR"/>
              </w:rPr>
              <w:t>39º C</w:t>
            </w:r>
          </w:p>
        </w:tc>
        <w:tc>
          <w:tcPr>
            <w:tcW w:w="3573" w:type="dxa"/>
          </w:tcPr>
          <w:p>
            <w:pPr>
              <w:pStyle w:val="8"/>
              <w:spacing w:before="92" w:after="7"/>
              <w:ind w:right="1268"/>
              <w:jc w:val="center"/>
              <w:rPr>
                <w:sz w:val="22"/>
                <w:szCs w:val="22"/>
                <w:vertAlign w:val="baseline"/>
                <w:lang w:val="pt-BR"/>
              </w:rPr>
            </w:pPr>
            <w:r>
              <w:rPr>
                <w:sz w:val="22"/>
                <w:szCs w:val="22"/>
                <w:vertAlign w:val="baseline"/>
                <w:lang w:val="pt-B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4307" w:type="dxa"/>
          </w:tcPr>
          <w:p>
            <w:pPr>
              <w:pStyle w:val="8"/>
              <w:spacing w:before="92" w:after="7"/>
              <w:ind w:right="1268"/>
              <w:jc w:val="center"/>
              <w:rPr>
                <w:sz w:val="22"/>
                <w:szCs w:val="22"/>
                <w:vertAlign w:val="baseline"/>
                <w:lang w:val="pt-BR"/>
              </w:rPr>
            </w:pPr>
            <w:r>
              <w:rPr>
                <w:sz w:val="22"/>
                <w:szCs w:val="22"/>
                <w:vertAlign w:val="baseline"/>
                <w:lang w:val="pt-BR"/>
              </w:rPr>
              <w:t>40º C</w:t>
            </w:r>
          </w:p>
        </w:tc>
        <w:tc>
          <w:tcPr>
            <w:tcW w:w="3573" w:type="dxa"/>
          </w:tcPr>
          <w:p>
            <w:pPr>
              <w:pStyle w:val="8"/>
              <w:spacing w:before="92" w:after="7"/>
              <w:ind w:right="1268"/>
              <w:jc w:val="center"/>
              <w:rPr>
                <w:sz w:val="22"/>
                <w:szCs w:val="22"/>
                <w:vertAlign w:val="baseline"/>
                <w:lang w:val="pt-BR"/>
              </w:rPr>
            </w:pPr>
            <w:r>
              <w:rPr>
                <w:sz w:val="22"/>
                <w:szCs w:val="22"/>
                <w:vertAlign w:val="baseline"/>
                <w:lang w:val="pt-BR"/>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4307" w:type="dxa"/>
          </w:tcPr>
          <w:p>
            <w:pPr>
              <w:pStyle w:val="8"/>
              <w:spacing w:before="92" w:after="7"/>
              <w:ind w:right="1268"/>
              <w:jc w:val="center"/>
              <w:rPr>
                <w:sz w:val="22"/>
                <w:szCs w:val="22"/>
                <w:vertAlign w:val="baseline"/>
                <w:lang w:val="pt-BR"/>
              </w:rPr>
            </w:pPr>
            <w:r>
              <w:rPr>
                <w:sz w:val="22"/>
                <w:szCs w:val="22"/>
                <w:vertAlign w:val="baseline"/>
                <w:lang w:val="pt-BR"/>
              </w:rPr>
              <w:t>41º C</w:t>
            </w:r>
          </w:p>
        </w:tc>
        <w:tc>
          <w:tcPr>
            <w:tcW w:w="3573" w:type="dxa"/>
          </w:tcPr>
          <w:p>
            <w:pPr>
              <w:pStyle w:val="8"/>
              <w:spacing w:before="92" w:after="7"/>
              <w:ind w:right="1268"/>
              <w:jc w:val="center"/>
              <w:rPr>
                <w:sz w:val="22"/>
                <w:szCs w:val="22"/>
                <w:vertAlign w:val="baseline"/>
                <w:lang w:val="pt-BR"/>
              </w:rPr>
            </w:pPr>
            <w:r>
              <w:rPr>
                <w:sz w:val="22"/>
                <w:szCs w:val="22"/>
                <w:vertAlign w:val="baseline"/>
                <w:lang w:val="pt-BR"/>
              </w:rPr>
              <w:t>1,4</w:t>
            </w:r>
          </w:p>
        </w:tc>
      </w:tr>
    </w:tbl>
    <w:p>
      <w:pPr>
        <w:pStyle w:val="8"/>
        <w:spacing w:before="92" w:after="7"/>
        <w:ind w:left="1984" w:right="1268"/>
        <w:jc w:val="center"/>
      </w:pPr>
    </w:p>
    <w:p>
      <w:pPr>
        <w:pStyle w:val="8"/>
        <w:spacing w:before="92" w:after="7"/>
        <w:ind w:left="1984" w:right="1268"/>
        <w:jc w:val="center"/>
      </w:pPr>
    </w:p>
    <w:p>
      <w:pPr>
        <w:pStyle w:val="8"/>
        <w:spacing w:before="92" w:after="7"/>
        <w:ind w:left="1984" w:right="1268"/>
        <w:jc w:val="center"/>
      </w:pPr>
    </w:p>
    <w:p>
      <w:pPr>
        <w:pStyle w:val="8"/>
        <w:spacing w:before="92" w:after="7"/>
        <w:ind w:left="1984" w:right="1268"/>
        <w:jc w:val="center"/>
      </w:pPr>
    </w:p>
    <w:p>
      <w:pPr>
        <w:pStyle w:val="8"/>
        <w:spacing w:before="92" w:after="7"/>
        <w:ind w:left="1984" w:right="1268"/>
        <w:jc w:val="center"/>
        <w:rPr>
          <w:b/>
          <w:bCs/>
          <w:lang w:val="pt-BR"/>
        </w:rPr>
      </w:pPr>
    </w:p>
    <w:p>
      <w:pPr>
        <w:pStyle w:val="8"/>
        <w:spacing w:before="92" w:after="7"/>
        <w:ind w:left="1984" w:right="1268"/>
        <w:jc w:val="center"/>
        <w:rPr>
          <w:b/>
          <w:bCs/>
          <w:lang w:val="pt-BR"/>
        </w:rPr>
      </w:pPr>
    </w:p>
    <w:p>
      <w:pPr>
        <w:pStyle w:val="8"/>
        <w:spacing w:before="92" w:after="7"/>
        <w:ind w:left="1984" w:right="1268"/>
        <w:jc w:val="center"/>
        <w:rPr>
          <w:b/>
          <w:bCs/>
        </w:rPr>
      </w:pPr>
      <w:r>
        <w:rPr>
          <w:b/>
          <w:bCs/>
          <w:lang w:val="pt-BR"/>
        </w:rPr>
        <w:t>Fa</w:t>
      </w:r>
      <w:r>
        <w:rPr>
          <w:b/>
          <w:bCs/>
        </w:rPr>
        <w:t>tor Lesão</w:t>
      </w:r>
    </w:p>
    <w:tbl>
      <w:tblPr>
        <w:tblStyle w:val="5"/>
        <w:tblW w:w="9644" w:type="dxa"/>
        <w:tblInd w:w="128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03"/>
        <w:gridCol w:w="1421"/>
        <w:gridCol w:w="3399"/>
        <w:gridCol w:w="14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3403" w:type="dxa"/>
          </w:tcPr>
          <w:p>
            <w:pPr>
              <w:pStyle w:val="17"/>
              <w:spacing w:before="77"/>
              <w:ind w:left="995"/>
              <w:rPr>
                <w:b/>
                <w:bCs/>
                <w:sz w:val="24"/>
              </w:rPr>
            </w:pPr>
            <w:r>
              <w:rPr>
                <w:b/>
                <w:bCs/>
                <w:sz w:val="24"/>
              </w:rPr>
              <w:t>PATOLOGIA</w:t>
            </w:r>
          </w:p>
        </w:tc>
        <w:tc>
          <w:tcPr>
            <w:tcW w:w="1421" w:type="dxa"/>
          </w:tcPr>
          <w:p>
            <w:pPr>
              <w:pStyle w:val="17"/>
              <w:spacing w:before="63" w:line="290" w:lineRule="atLeast"/>
              <w:ind w:left="401" w:firstLine="9"/>
              <w:rPr>
                <w:b/>
                <w:bCs/>
                <w:sz w:val="24"/>
              </w:rPr>
            </w:pPr>
            <w:r>
              <w:rPr>
                <w:b/>
                <w:bCs/>
                <w:sz w:val="24"/>
              </w:rPr>
              <w:t>Fator lesão</w:t>
            </w:r>
          </w:p>
        </w:tc>
        <w:tc>
          <w:tcPr>
            <w:tcW w:w="3399" w:type="dxa"/>
          </w:tcPr>
          <w:p>
            <w:pPr>
              <w:pStyle w:val="17"/>
              <w:spacing w:before="77"/>
              <w:ind w:left="991"/>
              <w:rPr>
                <w:b/>
                <w:bCs/>
                <w:sz w:val="24"/>
              </w:rPr>
            </w:pPr>
            <w:r>
              <w:rPr>
                <w:b/>
                <w:bCs/>
                <w:sz w:val="24"/>
              </w:rPr>
              <w:t>PATOLOGIA</w:t>
            </w:r>
          </w:p>
        </w:tc>
        <w:tc>
          <w:tcPr>
            <w:tcW w:w="1421" w:type="dxa"/>
          </w:tcPr>
          <w:p>
            <w:pPr>
              <w:pStyle w:val="17"/>
              <w:spacing w:before="63" w:line="290" w:lineRule="atLeast"/>
              <w:ind w:left="400" w:firstLine="9"/>
              <w:rPr>
                <w:b/>
                <w:bCs/>
                <w:sz w:val="24"/>
              </w:rPr>
            </w:pPr>
            <w:r>
              <w:rPr>
                <w:b/>
                <w:bCs/>
                <w:sz w:val="24"/>
              </w:rPr>
              <w:t>Fator lesão</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403" w:type="dxa"/>
          </w:tcPr>
          <w:p>
            <w:pPr>
              <w:pStyle w:val="17"/>
              <w:spacing w:before="72" w:line="258" w:lineRule="exact"/>
              <w:ind w:left="74"/>
              <w:rPr>
                <w:sz w:val="24"/>
              </w:rPr>
            </w:pPr>
            <w:r>
              <w:rPr>
                <w:sz w:val="24"/>
              </w:rPr>
              <w:t>Paciente não complicado</w:t>
            </w:r>
          </w:p>
        </w:tc>
        <w:tc>
          <w:tcPr>
            <w:tcW w:w="1421" w:type="dxa"/>
          </w:tcPr>
          <w:p>
            <w:pPr>
              <w:pStyle w:val="17"/>
              <w:spacing w:before="72" w:line="258" w:lineRule="exact"/>
              <w:ind w:left="74"/>
              <w:rPr>
                <w:sz w:val="24"/>
              </w:rPr>
            </w:pPr>
            <w:r>
              <w:rPr>
                <w:sz w:val="24"/>
              </w:rPr>
              <w:t>1,00</w:t>
            </w:r>
          </w:p>
        </w:tc>
        <w:tc>
          <w:tcPr>
            <w:tcW w:w="3399" w:type="dxa"/>
          </w:tcPr>
          <w:p>
            <w:pPr>
              <w:pStyle w:val="17"/>
              <w:spacing w:before="72" w:line="258" w:lineRule="exact"/>
              <w:ind w:left="69"/>
              <w:rPr>
                <w:sz w:val="24"/>
              </w:rPr>
            </w:pPr>
            <w:r>
              <w:rPr>
                <w:sz w:val="24"/>
              </w:rPr>
              <w:t>DM</w:t>
            </w:r>
          </w:p>
        </w:tc>
        <w:tc>
          <w:tcPr>
            <w:tcW w:w="1421" w:type="dxa"/>
          </w:tcPr>
          <w:p>
            <w:pPr>
              <w:pStyle w:val="17"/>
              <w:spacing w:before="72" w:line="258" w:lineRule="exact"/>
              <w:ind w:left="73"/>
              <w:rPr>
                <w:sz w:val="24"/>
              </w:rPr>
            </w:pPr>
            <w:r>
              <w:rPr>
                <w:sz w:val="24"/>
              </w:rPr>
              <w:t>1,10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403" w:type="dxa"/>
          </w:tcPr>
          <w:p>
            <w:pPr>
              <w:pStyle w:val="17"/>
              <w:spacing w:before="72" w:line="258" w:lineRule="exact"/>
              <w:ind w:left="74"/>
              <w:rPr>
                <w:sz w:val="24"/>
              </w:rPr>
            </w:pPr>
            <w:r>
              <w:rPr>
                <w:sz w:val="24"/>
              </w:rPr>
              <w:t>P.O. leve</w:t>
            </w:r>
          </w:p>
        </w:tc>
        <w:tc>
          <w:tcPr>
            <w:tcW w:w="1421" w:type="dxa"/>
          </w:tcPr>
          <w:p>
            <w:pPr>
              <w:pStyle w:val="17"/>
              <w:spacing w:before="72" w:line="258" w:lineRule="exact"/>
              <w:ind w:left="74"/>
              <w:rPr>
                <w:sz w:val="24"/>
              </w:rPr>
            </w:pPr>
            <w:r>
              <w:rPr>
                <w:sz w:val="24"/>
              </w:rPr>
              <w:t>1,00 – 1,05</w:t>
            </w:r>
          </w:p>
        </w:tc>
        <w:tc>
          <w:tcPr>
            <w:tcW w:w="3399" w:type="dxa"/>
          </w:tcPr>
          <w:p>
            <w:pPr>
              <w:pStyle w:val="17"/>
              <w:spacing w:before="72" w:line="258" w:lineRule="exact"/>
              <w:ind w:left="69"/>
              <w:rPr>
                <w:sz w:val="24"/>
              </w:rPr>
            </w:pPr>
            <w:r>
              <w:rPr>
                <w:sz w:val="24"/>
              </w:rPr>
              <w:t>DPOC</w:t>
            </w:r>
          </w:p>
        </w:tc>
        <w:tc>
          <w:tcPr>
            <w:tcW w:w="1421" w:type="dxa"/>
          </w:tcPr>
          <w:p>
            <w:pPr>
              <w:pStyle w:val="17"/>
              <w:spacing w:before="72" w:line="258" w:lineRule="exact"/>
              <w:ind w:left="73"/>
              <w:rPr>
                <w:sz w:val="24"/>
              </w:rPr>
            </w:pPr>
            <w:r>
              <w:rPr>
                <w:sz w:val="24"/>
              </w:rPr>
              <w:t>1,20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403" w:type="dxa"/>
          </w:tcPr>
          <w:p>
            <w:pPr>
              <w:pStyle w:val="17"/>
              <w:spacing w:before="72" w:line="258" w:lineRule="exact"/>
              <w:ind w:left="74"/>
              <w:rPr>
                <w:sz w:val="24"/>
              </w:rPr>
            </w:pPr>
            <w:r>
              <w:rPr>
                <w:sz w:val="24"/>
              </w:rPr>
              <w:t>P.O. médio</w:t>
            </w:r>
          </w:p>
        </w:tc>
        <w:tc>
          <w:tcPr>
            <w:tcW w:w="1421" w:type="dxa"/>
          </w:tcPr>
          <w:p>
            <w:pPr>
              <w:pStyle w:val="17"/>
              <w:spacing w:before="72" w:line="258" w:lineRule="exact"/>
              <w:ind w:left="74"/>
              <w:rPr>
                <w:sz w:val="24"/>
              </w:rPr>
            </w:pPr>
            <w:r>
              <w:rPr>
                <w:sz w:val="24"/>
              </w:rPr>
              <w:t>1,05 – 1,10</w:t>
            </w:r>
          </w:p>
        </w:tc>
        <w:tc>
          <w:tcPr>
            <w:tcW w:w="3399" w:type="dxa"/>
          </w:tcPr>
          <w:p>
            <w:pPr>
              <w:pStyle w:val="17"/>
              <w:spacing w:before="72" w:line="258" w:lineRule="exact"/>
              <w:ind w:left="69"/>
              <w:rPr>
                <w:sz w:val="24"/>
              </w:rPr>
            </w:pPr>
            <w:r>
              <w:rPr>
                <w:sz w:val="24"/>
              </w:rPr>
              <w:t>Fratura</w:t>
            </w:r>
          </w:p>
        </w:tc>
        <w:tc>
          <w:tcPr>
            <w:tcW w:w="1421" w:type="dxa"/>
          </w:tcPr>
          <w:p>
            <w:pPr>
              <w:pStyle w:val="17"/>
              <w:spacing w:before="72" w:line="258" w:lineRule="exact"/>
              <w:ind w:left="73"/>
              <w:rPr>
                <w:sz w:val="24"/>
              </w:rPr>
            </w:pPr>
            <w:r>
              <w:rPr>
                <w:sz w:val="24"/>
              </w:rPr>
              <w:t>1,20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403" w:type="dxa"/>
          </w:tcPr>
          <w:p>
            <w:pPr>
              <w:pStyle w:val="17"/>
              <w:spacing w:before="72" w:line="258" w:lineRule="exact"/>
              <w:ind w:left="74"/>
              <w:rPr>
                <w:sz w:val="24"/>
              </w:rPr>
            </w:pPr>
            <w:r>
              <w:rPr>
                <w:sz w:val="24"/>
              </w:rPr>
              <w:t>P.O. grande</w:t>
            </w:r>
          </w:p>
        </w:tc>
        <w:tc>
          <w:tcPr>
            <w:tcW w:w="1421" w:type="dxa"/>
          </w:tcPr>
          <w:p>
            <w:pPr>
              <w:pStyle w:val="17"/>
              <w:spacing w:before="72" w:line="258" w:lineRule="exact"/>
              <w:ind w:left="74"/>
              <w:rPr>
                <w:sz w:val="24"/>
              </w:rPr>
            </w:pPr>
            <w:r>
              <w:rPr>
                <w:sz w:val="24"/>
              </w:rPr>
              <w:t>1,10 – 1,25</w:t>
            </w:r>
          </w:p>
        </w:tc>
        <w:tc>
          <w:tcPr>
            <w:tcW w:w="3399" w:type="dxa"/>
          </w:tcPr>
          <w:p>
            <w:pPr>
              <w:pStyle w:val="17"/>
              <w:spacing w:before="72" w:line="258" w:lineRule="exact"/>
              <w:ind w:left="69"/>
              <w:rPr>
                <w:sz w:val="24"/>
              </w:rPr>
            </w:pPr>
            <w:r>
              <w:rPr>
                <w:sz w:val="24"/>
              </w:rPr>
              <w:t>SIDA</w:t>
            </w:r>
          </w:p>
        </w:tc>
        <w:tc>
          <w:tcPr>
            <w:tcW w:w="1421" w:type="dxa"/>
          </w:tcPr>
          <w:p>
            <w:pPr>
              <w:pStyle w:val="17"/>
              <w:spacing w:before="72" w:line="258" w:lineRule="exact"/>
              <w:ind w:left="73"/>
              <w:rPr>
                <w:sz w:val="24"/>
              </w:rPr>
            </w:pPr>
            <w:r>
              <w:rPr>
                <w:sz w:val="24"/>
              </w:rPr>
              <w:t>1,45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403" w:type="dxa"/>
          </w:tcPr>
          <w:p>
            <w:pPr>
              <w:pStyle w:val="17"/>
              <w:spacing w:before="72" w:line="258" w:lineRule="exact"/>
              <w:ind w:left="74"/>
              <w:rPr>
                <w:sz w:val="24"/>
              </w:rPr>
            </w:pPr>
            <w:r>
              <w:rPr>
                <w:sz w:val="24"/>
              </w:rPr>
              <w:t>Peritonite</w:t>
            </w:r>
          </w:p>
        </w:tc>
        <w:tc>
          <w:tcPr>
            <w:tcW w:w="1421" w:type="dxa"/>
          </w:tcPr>
          <w:p>
            <w:pPr>
              <w:pStyle w:val="17"/>
              <w:spacing w:before="72" w:line="258" w:lineRule="exact"/>
              <w:ind w:left="74"/>
              <w:rPr>
                <w:sz w:val="24"/>
              </w:rPr>
            </w:pPr>
            <w:r>
              <w:rPr>
                <w:sz w:val="24"/>
              </w:rPr>
              <w:t>1,40</w:t>
            </w:r>
          </w:p>
        </w:tc>
        <w:tc>
          <w:tcPr>
            <w:tcW w:w="3399" w:type="dxa"/>
          </w:tcPr>
          <w:p>
            <w:pPr>
              <w:pStyle w:val="17"/>
              <w:spacing w:before="72" w:line="258" w:lineRule="exact"/>
              <w:ind w:left="69"/>
              <w:rPr>
                <w:sz w:val="24"/>
              </w:rPr>
            </w:pPr>
            <w:r>
              <w:rPr>
                <w:sz w:val="24"/>
              </w:rPr>
              <w:t>Sepse</w:t>
            </w:r>
          </w:p>
        </w:tc>
        <w:tc>
          <w:tcPr>
            <w:tcW w:w="1421" w:type="dxa"/>
          </w:tcPr>
          <w:p>
            <w:pPr>
              <w:pStyle w:val="17"/>
              <w:spacing w:before="72" w:line="258" w:lineRule="exact"/>
              <w:ind w:left="73"/>
              <w:rPr>
                <w:sz w:val="24"/>
              </w:rPr>
            </w:pPr>
            <w:r>
              <w:rPr>
                <w:sz w:val="24"/>
              </w:rPr>
              <w:t>1,30 – 1,55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403" w:type="dxa"/>
          </w:tcPr>
          <w:p>
            <w:pPr>
              <w:pStyle w:val="17"/>
              <w:spacing w:before="72" w:line="258" w:lineRule="exact"/>
              <w:ind w:left="74"/>
              <w:rPr>
                <w:sz w:val="24"/>
              </w:rPr>
            </w:pPr>
            <w:r>
              <w:rPr>
                <w:sz w:val="24"/>
              </w:rPr>
              <w:t>Cirurgia cardíaca</w:t>
            </w:r>
          </w:p>
        </w:tc>
        <w:tc>
          <w:tcPr>
            <w:tcW w:w="1421" w:type="dxa"/>
          </w:tcPr>
          <w:p>
            <w:pPr>
              <w:pStyle w:val="17"/>
              <w:spacing w:before="72" w:line="258" w:lineRule="exact"/>
              <w:ind w:left="74"/>
              <w:rPr>
                <w:sz w:val="24"/>
              </w:rPr>
            </w:pPr>
            <w:r>
              <w:rPr>
                <w:sz w:val="24"/>
              </w:rPr>
              <w:t>1,20</w:t>
            </w:r>
          </w:p>
        </w:tc>
        <w:tc>
          <w:tcPr>
            <w:tcW w:w="3399" w:type="dxa"/>
          </w:tcPr>
          <w:p>
            <w:pPr>
              <w:pStyle w:val="17"/>
              <w:spacing w:before="72" w:line="258" w:lineRule="exact"/>
              <w:ind w:left="69"/>
              <w:rPr>
                <w:sz w:val="24"/>
              </w:rPr>
            </w:pPr>
            <w:r>
              <w:rPr>
                <w:sz w:val="24"/>
              </w:rPr>
              <w:t>Hepatopatias</w:t>
            </w:r>
          </w:p>
        </w:tc>
        <w:tc>
          <w:tcPr>
            <w:tcW w:w="1421" w:type="dxa"/>
          </w:tcPr>
          <w:p>
            <w:pPr>
              <w:pStyle w:val="17"/>
              <w:spacing w:before="72" w:line="258" w:lineRule="exact"/>
              <w:ind w:left="73"/>
              <w:rPr>
                <w:sz w:val="24"/>
              </w:rPr>
            </w:pPr>
            <w:r>
              <w:rPr>
                <w:sz w:val="24"/>
              </w:rPr>
              <w:t>1,20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403" w:type="dxa"/>
          </w:tcPr>
          <w:p>
            <w:pPr>
              <w:pStyle w:val="17"/>
              <w:spacing w:before="72" w:line="258" w:lineRule="exact"/>
              <w:ind w:left="74"/>
              <w:rPr>
                <w:sz w:val="24"/>
              </w:rPr>
            </w:pPr>
            <w:r>
              <w:rPr>
                <w:sz w:val="24"/>
              </w:rPr>
              <w:t>Renais em hemodiálise</w:t>
            </w:r>
          </w:p>
        </w:tc>
        <w:tc>
          <w:tcPr>
            <w:tcW w:w="1421" w:type="dxa"/>
          </w:tcPr>
          <w:p>
            <w:pPr>
              <w:pStyle w:val="17"/>
              <w:spacing w:before="72" w:line="258" w:lineRule="exact"/>
              <w:ind w:left="74"/>
              <w:rPr>
                <w:sz w:val="24"/>
              </w:rPr>
            </w:pPr>
            <w:r>
              <w:rPr>
                <w:sz w:val="24"/>
              </w:rPr>
              <w:t>1,20</w:t>
            </w:r>
          </w:p>
        </w:tc>
        <w:tc>
          <w:tcPr>
            <w:tcW w:w="3399" w:type="dxa"/>
          </w:tcPr>
          <w:p>
            <w:pPr>
              <w:pStyle w:val="17"/>
              <w:spacing w:before="72" w:line="258" w:lineRule="exact"/>
              <w:ind w:left="69"/>
              <w:rPr>
                <w:sz w:val="24"/>
              </w:rPr>
            </w:pPr>
            <w:r>
              <w:rPr>
                <w:sz w:val="24"/>
              </w:rPr>
              <w:t>Neurológicos / coma</w:t>
            </w:r>
          </w:p>
        </w:tc>
        <w:tc>
          <w:tcPr>
            <w:tcW w:w="1421" w:type="dxa"/>
          </w:tcPr>
          <w:p>
            <w:pPr>
              <w:pStyle w:val="17"/>
              <w:spacing w:before="72" w:line="258" w:lineRule="exact"/>
              <w:ind w:left="73"/>
              <w:rPr>
                <w:sz w:val="24"/>
              </w:rPr>
            </w:pPr>
            <w:r>
              <w:rPr>
                <w:sz w:val="24"/>
              </w:rPr>
              <w:t>1,15 – 1,20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403" w:type="dxa"/>
          </w:tcPr>
          <w:p>
            <w:pPr>
              <w:pStyle w:val="17"/>
              <w:spacing w:before="72" w:line="258" w:lineRule="exact"/>
              <w:ind w:left="74"/>
              <w:rPr>
                <w:sz w:val="24"/>
              </w:rPr>
            </w:pPr>
            <w:r>
              <w:rPr>
                <w:sz w:val="24"/>
              </w:rPr>
              <w:t>Transplante</w:t>
            </w:r>
          </w:p>
        </w:tc>
        <w:tc>
          <w:tcPr>
            <w:tcW w:w="1421" w:type="dxa"/>
          </w:tcPr>
          <w:p>
            <w:pPr>
              <w:pStyle w:val="17"/>
              <w:spacing w:before="72" w:line="258" w:lineRule="exact"/>
              <w:ind w:left="74"/>
              <w:rPr>
                <w:sz w:val="24"/>
              </w:rPr>
            </w:pPr>
            <w:r>
              <w:rPr>
                <w:sz w:val="24"/>
              </w:rPr>
              <w:t>1,40</w:t>
            </w:r>
          </w:p>
        </w:tc>
        <w:tc>
          <w:tcPr>
            <w:tcW w:w="3399" w:type="dxa"/>
          </w:tcPr>
          <w:p>
            <w:pPr>
              <w:pStyle w:val="17"/>
              <w:spacing w:before="72" w:line="258" w:lineRule="exact"/>
              <w:ind w:left="69"/>
              <w:rPr>
                <w:sz w:val="24"/>
              </w:rPr>
            </w:pPr>
            <w:r>
              <w:rPr>
                <w:sz w:val="24"/>
              </w:rPr>
              <w:t>TCE</w:t>
            </w:r>
          </w:p>
        </w:tc>
        <w:tc>
          <w:tcPr>
            <w:tcW w:w="1421" w:type="dxa"/>
          </w:tcPr>
          <w:p>
            <w:pPr>
              <w:pStyle w:val="17"/>
              <w:spacing w:before="72" w:line="258" w:lineRule="exact"/>
              <w:ind w:left="73"/>
              <w:rPr>
                <w:sz w:val="24"/>
              </w:rPr>
            </w:pPr>
            <w:r>
              <w:rPr>
                <w:sz w:val="24"/>
              </w:rPr>
              <w:t>1,40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403" w:type="dxa"/>
          </w:tcPr>
          <w:p>
            <w:pPr>
              <w:pStyle w:val="17"/>
              <w:spacing w:before="72" w:line="258" w:lineRule="exact"/>
              <w:ind w:left="74"/>
              <w:rPr>
                <w:sz w:val="24"/>
              </w:rPr>
            </w:pPr>
            <w:r>
              <w:rPr>
                <w:sz w:val="24"/>
              </w:rPr>
              <w:t>Queimados (&lt; 20%</w:t>
            </w:r>
            <w:r>
              <w:rPr>
                <w:spacing w:val="61"/>
                <w:sz w:val="24"/>
              </w:rPr>
              <w:t xml:space="preserve"> </w:t>
            </w:r>
            <w:r>
              <w:rPr>
                <w:sz w:val="24"/>
              </w:rPr>
              <w:t>SQC)</w:t>
            </w:r>
          </w:p>
        </w:tc>
        <w:tc>
          <w:tcPr>
            <w:tcW w:w="1421" w:type="dxa"/>
          </w:tcPr>
          <w:p>
            <w:pPr>
              <w:pStyle w:val="17"/>
              <w:spacing w:before="72" w:line="258" w:lineRule="exact"/>
              <w:ind w:left="74"/>
              <w:rPr>
                <w:sz w:val="24"/>
              </w:rPr>
            </w:pPr>
            <w:r>
              <w:rPr>
                <w:sz w:val="24"/>
              </w:rPr>
              <w:t>1,50</w:t>
            </w:r>
          </w:p>
        </w:tc>
        <w:tc>
          <w:tcPr>
            <w:tcW w:w="3399" w:type="dxa"/>
          </w:tcPr>
          <w:p>
            <w:pPr>
              <w:pStyle w:val="17"/>
              <w:spacing w:before="72" w:line="258" w:lineRule="exact"/>
              <w:ind w:left="69"/>
              <w:rPr>
                <w:sz w:val="24"/>
              </w:rPr>
            </w:pPr>
            <w:r>
              <w:rPr>
                <w:sz w:val="24"/>
              </w:rPr>
              <w:t>Trauma de tecidos moles</w:t>
            </w:r>
          </w:p>
        </w:tc>
        <w:tc>
          <w:tcPr>
            <w:tcW w:w="1421" w:type="dxa"/>
          </w:tcPr>
          <w:p>
            <w:pPr>
              <w:pStyle w:val="17"/>
              <w:spacing w:before="72" w:line="258" w:lineRule="exact"/>
              <w:ind w:left="73"/>
              <w:rPr>
                <w:sz w:val="24"/>
              </w:rPr>
            </w:pPr>
            <w:r>
              <w:rPr>
                <w:sz w:val="24"/>
              </w:rPr>
              <w:t>1,14 – 1,37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403" w:type="dxa"/>
          </w:tcPr>
          <w:p>
            <w:pPr>
              <w:pStyle w:val="17"/>
              <w:spacing w:before="72" w:line="258" w:lineRule="exact"/>
              <w:ind w:left="74"/>
              <w:rPr>
                <w:sz w:val="24"/>
              </w:rPr>
            </w:pPr>
            <w:r>
              <w:rPr>
                <w:sz w:val="24"/>
              </w:rPr>
              <w:t>Queimados (20 – 40% SQC)</w:t>
            </w:r>
          </w:p>
        </w:tc>
        <w:tc>
          <w:tcPr>
            <w:tcW w:w="1421" w:type="dxa"/>
          </w:tcPr>
          <w:p>
            <w:pPr>
              <w:pStyle w:val="17"/>
              <w:spacing w:before="72" w:line="258" w:lineRule="exact"/>
              <w:ind w:left="74"/>
              <w:rPr>
                <w:sz w:val="24"/>
              </w:rPr>
            </w:pPr>
            <w:r>
              <w:rPr>
                <w:sz w:val="24"/>
              </w:rPr>
              <w:t>1,60</w:t>
            </w:r>
          </w:p>
        </w:tc>
        <w:tc>
          <w:tcPr>
            <w:tcW w:w="3399" w:type="dxa"/>
          </w:tcPr>
          <w:p>
            <w:pPr>
              <w:pStyle w:val="17"/>
              <w:spacing w:before="72" w:line="258" w:lineRule="exact"/>
              <w:ind w:left="69"/>
              <w:rPr>
                <w:sz w:val="24"/>
              </w:rPr>
            </w:pPr>
            <w:r>
              <w:rPr>
                <w:sz w:val="24"/>
              </w:rPr>
              <w:t>Crohn em atividade</w:t>
            </w:r>
          </w:p>
        </w:tc>
        <w:tc>
          <w:tcPr>
            <w:tcW w:w="1421" w:type="dxa"/>
          </w:tcPr>
          <w:p>
            <w:pPr>
              <w:pStyle w:val="17"/>
              <w:spacing w:before="72" w:line="258" w:lineRule="exact"/>
              <w:ind w:left="73"/>
              <w:rPr>
                <w:sz w:val="24"/>
              </w:rPr>
            </w:pPr>
            <w:r>
              <w:rPr>
                <w:sz w:val="24"/>
              </w:rPr>
              <w:t>1,30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403" w:type="dxa"/>
          </w:tcPr>
          <w:p>
            <w:pPr>
              <w:pStyle w:val="17"/>
              <w:spacing w:before="72" w:line="258" w:lineRule="exact"/>
              <w:ind w:left="74"/>
              <w:rPr>
                <w:sz w:val="24"/>
              </w:rPr>
            </w:pPr>
            <w:r>
              <w:rPr>
                <w:sz w:val="24"/>
              </w:rPr>
              <w:t>Queimados (&gt; 40% SQC)</w:t>
            </w:r>
          </w:p>
        </w:tc>
        <w:tc>
          <w:tcPr>
            <w:tcW w:w="1421" w:type="dxa"/>
          </w:tcPr>
          <w:p>
            <w:pPr>
              <w:pStyle w:val="17"/>
              <w:spacing w:before="72" w:line="258" w:lineRule="exact"/>
              <w:ind w:left="74"/>
              <w:rPr>
                <w:sz w:val="24"/>
              </w:rPr>
            </w:pPr>
            <w:r>
              <w:rPr>
                <w:sz w:val="24"/>
              </w:rPr>
              <w:t>1,70</w:t>
            </w:r>
          </w:p>
        </w:tc>
        <w:tc>
          <w:tcPr>
            <w:tcW w:w="3399" w:type="dxa"/>
          </w:tcPr>
          <w:p>
            <w:pPr>
              <w:pStyle w:val="17"/>
              <w:spacing w:before="72" w:line="258" w:lineRule="exact"/>
              <w:ind w:left="69"/>
              <w:rPr>
                <w:sz w:val="24"/>
              </w:rPr>
            </w:pPr>
            <w:r>
              <w:rPr>
                <w:sz w:val="24"/>
              </w:rPr>
              <w:t>SIC</w:t>
            </w:r>
          </w:p>
        </w:tc>
        <w:tc>
          <w:tcPr>
            <w:tcW w:w="1421" w:type="dxa"/>
          </w:tcPr>
          <w:p>
            <w:pPr>
              <w:pStyle w:val="17"/>
              <w:spacing w:before="72" w:line="258" w:lineRule="exact"/>
              <w:ind w:left="73"/>
              <w:rPr>
                <w:sz w:val="24"/>
              </w:rPr>
            </w:pPr>
            <w:r>
              <w:rPr>
                <w:sz w:val="24"/>
              </w:rPr>
              <w:t>1,45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403" w:type="dxa"/>
          </w:tcPr>
          <w:p>
            <w:pPr>
              <w:pStyle w:val="17"/>
              <w:spacing w:before="72" w:line="258" w:lineRule="exact"/>
              <w:ind w:left="74"/>
              <w:rPr>
                <w:sz w:val="24"/>
                <w:lang w:val="pt-BR"/>
              </w:rPr>
            </w:pPr>
            <w:r>
              <w:rPr>
                <w:sz w:val="24"/>
                <w:lang w:val="pt-BR"/>
              </w:rPr>
              <w:t>Multitrauma</w:t>
            </w:r>
          </w:p>
        </w:tc>
        <w:tc>
          <w:tcPr>
            <w:tcW w:w="1421" w:type="dxa"/>
          </w:tcPr>
          <w:p>
            <w:pPr>
              <w:pStyle w:val="17"/>
              <w:spacing w:before="72" w:line="258" w:lineRule="exact"/>
              <w:ind w:left="74"/>
              <w:rPr>
                <w:sz w:val="24"/>
                <w:lang w:val="pt-BR"/>
              </w:rPr>
            </w:pPr>
            <w:r>
              <w:rPr>
                <w:sz w:val="24"/>
                <w:lang w:val="pt-BR"/>
              </w:rPr>
              <w:t>1,50</w:t>
            </w:r>
          </w:p>
        </w:tc>
        <w:tc>
          <w:tcPr>
            <w:tcW w:w="3399" w:type="dxa"/>
          </w:tcPr>
          <w:p>
            <w:pPr>
              <w:pStyle w:val="17"/>
              <w:spacing w:before="72" w:line="258" w:lineRule="exact"/>
              <w:ind w:left="69"/>
              <w:rPr>
                <w:sz w:val="24"/>
                <w:lang w:val="pt-BR"/>
              </w:rPr>
            </w:pPr>
            <w:r>
              <w:rPr>
                <w:sz w:val="24"/>
                <w:lang w:val="pt-BR"/>
              </w:rPr>
              <w:t>Retocolite</w:t>
            </w:r>
          </w:p>
        </w:tc>
        <w:tc>
          <w:tcPr>
            <w:tcW w:w="1421" w:type="dxa"/>
          </w:tcPr>
          <w:p>
            <w:pPr>
              <w:pStyle w:val="17"/>
              <w:spacing w:before="72" w:line="258" w:lineRule="exact"/>
              <w:ind w:left="73"/>
              <w:rPr>
                <w:sz w:val="24"/>
                <w:lang w:val="pt-BR"/>
              </w:rPr>
            </w:pPr>
            <w:r>
              <w:rPr>
                <w:sz w:val="24"/>
                <w:lang w:val="pt-BR"/>
              </w:rPr>
              <w:t>1,30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403" w:type="dxa"/>
          </w:tcPr>
          <w:p>
            <w:pPr>
              <w:pStyle w:val="17"/>
              <w:spacing w:before="72" w:line="258" w:lineRule="exact"/>
              <w:ind w:left="74"/>
              <w:rPr>
                <w:sz w:val="24"/>
                <w:lang w:val="pt-BR"/>
              </w:rPr>
            </w:pPr>
            <w:r>
              <w:rPr>
                <w:sz w:val="24"/>
                <w:lang w:val="pt-BR"/>
              </w:rPr>
              <w:t>Multitrauma + Sepse</w:t>
            </w:r>
          </w:p>
        </w:tc>
        <w:tc>
          <w:tcPr>
            <w:tcW w:w="1421" w:type="dxa"/>
          </w:tcPr>
          <w:p>
            <w:pPr>
              <w:pStyle w:val="17"/>
              <w:spacing w:before="72" w:line="258" w:lineRule="exact"/>
              <w:ind w:left="74"/>
              <w:rPr>
                <w:sz w:val="24"/>
                <w:lang w:val="pt-BR"/>
              </w:rPr>
            </w:pPr>
            <w:r>
              <w:rPr>
                <w:sz w:val="24"/>
                <w:lang w:val="pt-BR"/>
              </w:rPr>
              <w:t>1,60</w:t>
            </w:r>
          </w:p>
        </w:tc>
        <w:tc>
          <w:tcPr>
            <w:tcW w:w="3399" w:type="dxa"/>
          </w:tcPr>
          <w:p>
            <w:pPr>
              <w:pStyle w:val="17"/>
              <w:spacing w:before="72" w:line="258" w:lineRule="exact"/>
              <w:ind w:left="69"/>
              <w:rPr>
                <w:sz w:val="24"/>
                <w:lang w:val="pt-BR"/>
              </w:rPr>
            </w:pPr>
            <w:r>
              <w:rPr>
                <w:sz w:val="24"/>
                <w:lang w:val="pt-BR"/>
              </w:rPr>
              <w:t>Câncer</w:t>
            </w:r>
          </w:p>
        </w:tc>
        <w:tc>
          <w:tcPr>
            <w:tcW w:w="1421" w:type="dxa"/>
          </w:tcPr>
          <w:p>
            <w:pPr>
              <w:pStyle w:val="17"/>
              <w:spacing w:before="72" w:line="258" w:lineRule="exact"/>
              <w:ind w:left="73"/>
              <w:rPr>
                <w:sz w:val="24"/>
                <w:lang w:val="pt-BR"/>
              </w:rPr>
            </w:pPr>
            <w:r>
              <w:rPr>
                <w:sz w:val="24"/>
                <w:lang w:val="pt-BR"/>
              </w:rPr>
              <w:t>1,45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403" w:type="dxa"/>
          </w:tcPr>
          <w:p>
            <w:pPr>
              <w:pStyle w:val="17"/>
              <w:spacing w:before="72" w:line="258" w:lineRule="exact"/>
              <w:ind w:left="74"/>
              <w:rPr>
                <w:sz w:val="24"/>
              </w:rPr>
            </w:pPr>
            <w:r>
              <w:rPr>
                <w:sz w:val="24"/>
              </w:rPr>
              <w:t>Multitrauma</w:t>
            </w:r>
          </w:p>
        </w:tc>
        <w:tc>
          <w:tcPr>
            <w:tcW w:w="1421" w:type="dxa"/>
          </w:tcPr>
          <w:p>
            <w:pPr>
              <w:pStyle w:val="17"/>
              <w:spacing w:before="72" w:line="258" w:lineRule="exact"/>
              <w:ind w:left="74"/>
              <w:rPr>
                <w:sz w:val="24"/>
              </w:rPr>
            </w:pPr>
            <w:r>
              <w:rPr>
                <w:sz w:val="24"/>
              </w:rPr>
              <w:t>1,50</w:t>
            </w:r>
          </w:p>
        </w:tc>
        <w:tc>
          <w:tcPr>
            <w:tcW w:w="3399" w:type="dxa"/>
          </w:tcPr>
          <w:p>
            <w:pPr>
              <w:pStyle w:val="17"/>
              <w:spacing w:before="72" w:line="258" w:lineRule="exact"/>
              <w:ind w:left="69"/>
              <w:rPr>
                <w:sz w:val="24"/>
              </w:rPr>
            </w:pPr>
            <w:r>
              <w:rPr>
                <w:sz w:val="24"/>
              </w:rPr>
              <w:t>Retocolite</w:t>
            </w:r>
          </w:p>
        </w:tc>
        <w:tc>
          <w:tcPr>
            <w:tcW w:w="1421" w:type="dxa"/>
          </w:tcPr>
          <w:p>
            <w:pPr>
              <w:pStyle w:val="17"/>
              <w:spacing w:before="72" w:line="258" w:lineRule="exact"/>
              <w:ind w:left="73"/>
              <w:rPr>
                <w:sz w:val="24"/>
              </w:rPr>
            </w:pPr>
            <w:r>
              <w:rPr>
                <w:sz w:val="24"/>
              </w:rPr>
              <w:t>1,30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403" w:type="dxa"/>
          </w:tcPr>
          <w:p>
            <w:pPr>
              <w:pStyle w:val="17"/>
              <w:spacing w:before="72" w:line="258" w:lineRule="exact"/>
              <w:ind w:left="74"/>
              <w:rPr>
                <w:sz w:val="24"/>
              </w:rPr>
            </w:pPr>
            <w:r>
              <w:rPr>
                <w:sz w:val="24"/>
              </w:rPr>
              <w:t>Multitrauma + sepse</w:t>
            </w:r>
          </w:p>
        </w:tc>
        <w:tc>
          <w:tcPr>
            <w:tcW w:w="1421" w:type="dxa"/>
          </w:tcPr>
          <w:p>
            <w:pPr>
              <w:pStyle w:val="17"/>
              <w:spacing w:before="72" w:line="258" w:lineRule="exact"/>
              <w:ind w:left="74"/>
              <w:rPr>
                <w:sz w:val="24"/>
              </w:rPr>
            </w:pPr>
            <w:r>
              <w:rPr>
                <w:sz w:val="24"/>
              </w:rPr>
              <w:t>1,60</w:t>
            </w:r>
          </w:p>
        </w:tc>
        <w:tc>
          <w:tcPr>
            <w:tcW w:w="3399" w:type="dxa"/>
          </w:tcPr>
          <w:p>
            <w:pPr>
              <w:pStyle w:val="17"/>
              <w:spacing w:before="72" w:line="258" w:lineRule="exact"/>
              <w:ind w:left="69"/>
              <w:rPr>
                <w:sz w:val="24"/>
              </w:rPr>
            </w:pPr>
            <w:r>
              <w:rPr>
                <w:sz w:val="24"/>
              </w:rPr>
              <w:t>Câncer</w:t>
            </w:r>
          </w:p>
        </w:tc>
        <w:tc>
          <w:tcPr>
            <w:tcW w:w="1421" w:type="dxa"/>
          </w:tcPr>
          <w:p>
            <w:pPr>
              <w:pStyle w:val="17"/>
              <w:spacing w:before="72" w:line="258" w:lineRule="exact"/>
              <w:ind w:left="73"/>
              <w:rPr>
                <w:sz w:val="24"/>
              </w:rPr>
            </w:pPr>
            <w:r>
              <w:rPr>
                <w:sz w:val="24"/>
              </w:rPr>
              <w:t>1,45</w:t>
            </w:r>
          </w:p>
        </w:tc>
      </w:tr>
    </w:tbl>
    <w:p>
      <w:pPr>
        <w:spacing w:before="4"/>
        <w:ind w:left="1363" w:right="623" w:firstLine="0"/>
        <w:jc w:val="both"/>
        <w:rPr>
          <w:sz w:val="20"/>
        </w:rPr>
      </w:pPr>
      <w:r>
        <w:rPr>
          <w:sz w:val="20"/>
        </w:rPr>
        <w:t>SCQ = superfície corporal queimada / DM = diabetes mellitus / DPOC = doença pulmonar obstrutiva crônica SIDA = síndrome da imunodeficiência adquirida / TCE = trauma cranioencefálico / SIC = síndrome do intestino curto / P.O. =</w:t>
      </w:r>
      <w:r>
        <w:rPr>
          <w:spacing w:val="10"/>
          <w:sz w:val="20"/>
        </w:rPr>
        <w:t xml:space="preserve"> </w:t>
      </w:r>
      <w:r>
        <w:rPr>
          <w:sz w:val="20"/>
        </w:rPr>
        <w:t>pós-operatório.</w:t>
      </w:r>
    </w:p>
    <w:p>
      <w:pPr>
        <w:pStyle w:val="8"/>
        <w:rPr>
          <w:sz w:val="22"/>
        </w:rPr>
      </w:pPr>
    </w:p>
    <w:p>
      <w:pPr>
        <w:pStyle w:val="16"/>
        <w:numPr>
          <w:ilvl w:val="0"/>
          <w:numId w:val="15"/>
        </w:numPr>
        <w:tabs>
          <w:tab w:val="left" w:pos="1724"/>
        </w:tabs>
        <w:spacing w:before="1" w:after="0" w:line="240" w:lineRule="auto"/>
        <w:ind w:left="1723" w:right="0" w:hanging="360"/>
        <w:jc w:val="left"/>
        <w:rPr>
          <w:b/>
          <w:bCs/>
          <w:sz w:val="24"/>
        </w:rPr>
      </w:pPr>
      <w:r>
        <w:rPr>
          <w:b/>
          <w:bCs/>
          <w:spacing w:val="7"/>
          <w:sz w:val="24"/>
        </w:rPr>
        <w:t>NECESSIDADES</w:t>
      </w:r>
      <w:r>
        <w:rPr>
          <w:b/>
          <w:bCs/>
          <w:spacing w:val="14"/>
          <w:sz w:val="24"/>
        </w:rPr>
        <w:t xml:space="preserve"> </w:t>
      </w:r>
      <w:r>
        <w:rPr>
          <w:b/>
          <w:bCs/>
          <w:spacing w:val="9"/>
          <w:sz w:val="24"/>
        </w:rPr>
        <w:t>PROTÉICAS</w:t>
      </w:r>
    </w:p>
    <w:p>
      <w:pPr>
        <w:pStyle w:val="8"/>
        <w:spacing w:before="1"/>
        <w:rPr>
          <w:b/>
          <w:bCs/>
          <w:sz w:val="25"/>
        </w:rPr>
      </w:pPr>
    </w:p>
    <w:p>
      <w:pPr>
        <w:pStyle w:val="16"/>
        <w:numPr>
          <w:ilvl w:val="0"/>
          <w:numId w:val="16"/>
        </w:numPr>
        <w:tabs>
          <w:tab w:val="left" w:pos="1724"/>
        </w:tabs>
        <w:spacing w:before="0" w:after="0" w:line="244" w:lineRule="auto"/>
        <w:ind w:left="1723" w:right="626" w:hanging="360"/>
        <w:jc w:val="both"/>
        <w:rPr>
          <w:sz w:val="24"/>
        </w:rPr>
      </w:pPr>
      <w:r>
        <w:rPr>
          <w:sz w:val="24"/>
        </w:rPr>
        <w:t>Um aporte protéico adequado é necessário para a síntese de proteínas para defesa e recuperação celular, poupança de massa corporal magra e redução do nível de catabolismo da proteína endógena para</w:t>
      </w:r>
      <w:r>
        <w:rPr>
          <w:spacing w:val="5"/>
          <w:sz w:val="24"/>
        </w:rPr>
        <w:t xml:space="preserve"> </w:t>
      </w:r>
      <w:r>
        <w:rPr>
          <w:sz w:val="24"/>
        </w:rPr>
        <w:t>neoglicogênese.</w:t>
      </w:r>
    </w:p>
    <w:p>
      <w:pPr>
        <w:pStyle w:val="8"/>
        <w:spacing w:before="3"/>
        <w:rPr>
          <w:sz w:val="25"/>
        </w:rPr>
      </w:pPr>
    </w:p>
    <w:p>
      <w:pPr>
        <w:pStyle w:val="8"/>
        <w:spacing w:after="7"/>
        <w:ind w:left="2073"/>
        <w:rPr>
          <w:b/>
          <w:bCs/>
        </w:rPr>
      </w:pPr>
    </w:p>
    <w:p>
      <w:pPr>
        <w:pStyle w:val="8"/>
        <w:spacing w:after="7"/>
        <w:ind w:left="2073"/>
        <w:rPr>
          <w:b/>
          <w:bCs/>
        </w:rPr>
      </w:pPr>
    </w:p>
    <w:p>
      <w:pPr>
        <w:rPr>
          <w:lang w:val="pt-BR"/>
        </w:rPr>
      </w:pPr>
    </w:p>
    <w:p>
      <w:pPr>
        <w:rPr>
          <w:lang w:val="pt-BR"/>
        </w:rPr>
      </w:pPr>
    </w:p>
    <w:tbl>
      <w:tblPr>
        <w:tblStyle w:val="5"/>
        <w:tblpPr w:leftFromText="180" w:rightFromText="180" w:vertAnchor="page" w:horzAnchor="page" w:tblpX="452" w:tblpY="288"/>
        <w:tblOverlap w:val="never"/>
        <w:tblW w:w="10349" w:type="dxa"/>
        <w:tblInd w:w="0" w:type="dxa"/>
        <w:tblLayout w:type="fixed"/>
        <w:tblCellMar>
          <w:top w:w="0" w:type="dxa"/>
          <w:left w:w="70" w:type="dxa"/>
          <w:bottom w:w="0" w:type="dxa"/>
          <w:right w:w="70" w:type="dxa"/>
        </w:tblCellMar>
      </w:tblPr>
      <w:tblGrid>
        <w:gridCol w:w="1844"/>
        <w:gridCol w:w="8505"/>
      </w:tblGrid>
      <w:tr>
        <w:trPr>
          <w:trHeight w:val="1418" w:hRule="atLeast"/>
        </w:trPr>
        <w:tc>
          <w:tcPr>
            <w:tcW w:w="1844" w:type="dxa"/>
            <w:vAlign w:val="center"/>
          </w:tcPr>
          <w:p>
            <w:pPr>
              <w:snapToGrid w:val="0"/>
              <w:jc w:val="center"/>
              <w:rPr>
                <w:rFonts w:ascii="Arial" w:hAnsi="Arial" w:cs="Arial"/>
              </w:rPr>
            </w:pPr>
            <w:r>
              <w:drawing>
                <wp:anchor distT="0" distB="0" distL="114300" distR="114300" simplePos="0" relativeHeight="251677696" behindDoc="1" locked="0" layoutInCell="1" allowOverlap="1">
                  <wp:simplePos x="0" y="0"/>
                  <wp:positionH relativeFrom="column">
                    <wp:posOffset>354965</wp:posOffset>
                  </wp:positionH>
                  <wp:positionV relativeFrom="paragraph">
                    <wp:posOffset>35560</wp:posOffset>
                  </wp:positionV>
                  <wp:extent cx="613410" cy="720090"/>
                  <wp:effectExtent l="0" t="0" r="15240" b="381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pic:cNvPicPr>
                            <a:picLocks noChangeAspect="1"/>
                          </pic:cNvPicPr>
                        </pic:nvPicPr>
                        <pic:blipFill>
                          <a:blip r:embed="rId14"/>
                          <a:stretch>
                            <a:fillRect/>
                          </a:stretch>
                        </pic:blipFill>
                        <pic:spPr>
                          <a:xfrm>
                            <a:off x="0" y="0"/>
                            <a:ext cx="613410" cy="720090"/>
                          </a:xfrm>
                          <a:prstGeom prst="rect">
                            <a:avLst/>
                          </a:prstGeom>
                          <a:solidFill>
                            <a:srgbClr val="FFFFFF"/>
                          </a:solidFill>
                          <a:ln w="9525">
                            <a:noFill/>
                          </a:ln>
                        </pic:spPr>
                      </pic:pic>
                    </a:graphicData>
                  </a:graphic>
                </wp:anchor>
              </w:drawing>
            </w:r>
          </w:p>
        </w:tc>
        <w:tc>
          <w:tcPr>
            <w:tcW w:w="8505" w:type="dxa"/>
            <w:vAlign w:val="center"/>
          </w:tcPr>
          <w:p>
            <w:pPr>
              <w:pStyle w:val="18"/>
              <w:jc w:val="center"/>
              <w:rPr>
                <w:rFonts w:ascii="Arial" w:hAnsi="Arial" w:cs="Arial"/>
                <w:b/>
                <w:sz w:val="20"/>
                <w:szCs w:val="20"/>
              </w:rPr>
            </w:pPr>
            <w:r>
              <w:rPr>
                <w:rFonts w:ascii="Arial" w:hAnsi="Arial" w:cs="Arial"/>
                <w:b/>
                <w:spacing w:val="-20"/>
                <w:sz w:val="32"/>
                <w:szCs w:val="32"/>
              </w:rPr>
              <w:t>Santa Casa de Misericórdia de Paraguaçu Paulista</w:t>
            </w:r>
          </w:p>
          <w:p>
            <w:pPr>
              <w:pStyle w:val="18"/>
              <w:jc w:val="center"/>
              <w:rPr>
                <w:rFonts w:ascii="Arial" w:hAnsi="Arial" w:cs="Arial"/>
                <w:sz w:val="20"/>
                <w:szCs w:val="20"/>
              </w:rPr>
            </w:pPr>
            <w:r>
              <w:rPr>
                <w:rFonts w:ascii="Arial" w:hAnsi="Arial" w:cs="Arial"/>
                <w:b/>
                <w:sz w:val="20"/>
                <w:szCs w:val="20"/>
              </w:rPr>
              <w:t>C.N.P.J. 53.638.649/0001-07</w:t>
            </w:r>
          </w:p>
          <w:p>
            <w:pPr>
              <w:pStyle w:val="18"/>
              <w:jc w:val="center"/>
              <w:rPr>
                <w:rFonts w:ascii="Arial" w:hAnsi="Arial" w:cs="Arial"/>
                <w:sz w:val="20"/>
                <w:szCs w:val="20"/>
              </w:rPr>
            </w:pPr>
            <w:r>
              <w:rPr>
                <w:rFonts w:ascii="Arial" w:hAnsi="Arial" w:cs="Arial"/>
                <w:sz w:val="20"/>
                <w:szCs w:val="20"/>
              </w:rPr>
              <w:t xml:space="preserve">e-mail:  </w:t>
            </w:r>
            <w:r>
              <w:fldChar w:fldCharType="begin"/>
            </w:r>
            <w:r>
              <w:instrText xml:space="preserve"> HYPERLINK "mailto:stacasappta@netonne.com.br"</w:instrText>
            </w:r>
            <w:r>
              <w:fldChar w:fldCharType="separate"/>
            </w:r>
            <w:r>
              <w:rPr>
                <w:rStyle w:val="6"/>
                <w:rFonts w:ascii="Arial" w:hAnsi="Arial" w:cs="Arial"/>
                <w:color w:val="auto"/>
                <w:sz w:val="20"/>
                <w:szCs w:val="20"/>
              </w:rPr>
              <w:t>stacasappta@netonne.com.br</w:t>
            </w:r>
            <w:r>
              <w:fldChar w:fldCharType="end"/>
            </w:r>
            <w:r>
              <w:rPr>
                <w:rFonts w:ascii="Arial" w:hAnsi="Arial" w:cs="Arial"/>
                <w:sz w:val="20"/>
                <w:szCs w:val="20"/>
              </w:rPr>
              <w:t xml:space="preserve">     home page: </w:t>
            </w:r>
            <w:r>
              <w:fldChar w:fldCharType="begin"/>
            </w:r>
            <w:r>
              <w:instrText xml:space="preserve"> HYPERLINK ""</w:instrText>
            </w:r>
            <w:r>
              <w:fldChar w:fldCharType="separate"/>
            </w:r>
            <w:r>
              <w:rPr>
                <w:rStyle w:val="6"/>
                <w:rFonts w:ascii="Arial" w:hAnsi="Arial" w:cs="Arial"/>
                <w:color w:val="auto"/>
                <w:sz w:val="20"/>
                <w:szCs w:val="20"/>
              </w:rPr>
              <w:t>www.hospitalparaguaçu.com.br</w:t>
            </w:r>
            <w:r>
              <w:fldChar w:fldCharType="end"/>
            </w:r>
          </w:p>
          <w:p>
            <w:pPr>
              <w:pStyle w:val="18"/>
              <w:jc w:val="center"/>
              <w:rPr>
                <w:rFonts w:ascii="Arial" w:hAnsi="Arial" w:cs="Arial"/>
                <w:sz w:val="20"/>
                <w:szCs w:val="20"/>
              </w:rPr>
            </w:pPr>
            <w:r>
              <w:rPr>
                <w:rFonts w:ascii="Arial" w:hAnsi="Arial" w:cs="Arial"/>
                <w:sz w:val="20"/>
                <w:szCs w:val="20"/>
              </w:rPr>
              <w:t>Rua Caramuru, 568 - fone: 18-3361-1133 fax: 18-3361-1988-CEP 19700-000</w:t>
            </w:r>
          </w:p>
          <w:p>
            <w:pPr>
              <w:pStyle w:val="18"/>
              <w:jc w:val="center"/>
            </w:pPr>
            <w:r>
              <w:rPr>
                <w:rFonts w:ascii="Arial" w:hAnsi="Arial" w:cs="Arial"/>
                <w:sz w:val="20"/>
                <w:szCs w:val="20"/>
              </w:rPr>
              <w:t>Paraguaçu Paulista – SP</w:t>
            </w:r>
          </w:p>
        </w:tc>
      </w:tr>
    </w:tbl>
    <w:p>
      <w:pPr>
        <w:pStyle w:val="8"/>
        <w:spacing w:after="7"/>
        <w:ind w:left="2073"/>
        <w:rPr>
          <w:b/>
          <w:bCs/>
        </w:rPr>
      </w:pPr>
    </w:p>
    <w:p>
      <w:pPr>
        <w:pStyle w:val="8"/>
        <w:spacing w:after="7"/>
        <w:ind w:left="2073"/>
      </w:pPr>
      <w:r>
        <w:rPr>
          <w:b/>
          <w:bCs/>
        </w:rPr>
        <w:t>Quantidade protéica recomendada de acordo com a condição clínica</w:t>
      </w:r>
    </w:p>
    <w:tbl>
      <w:tblPr>
        <w:tblStyle w:val="5"/>
        <w:tblW w:w="8934" w:type="dxa"/>
        <w:tblInd w:w="157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74"/>
        <w:gridCol w:w="20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6874" w:type="dxa"/>
          </w:tcPr>
          <w:p>
            <w:pPr>
              <w:pStyle w:val="17"/>
              <w:spacing w:before="77"/>
              <w:ind w:left="2224"/>
              <w:rPr>
                <w:b/>
                <w:bCs/>
                <w:sz w:val="24"/>
              </w:rPr>
            </w:pPr>
            <w:r>
              <w:rPr>
                <w:b/>
                <w:bCs/>
                <w:sz w:val="24"/>
              </w:rPr>
              <w:t>Condição metabólica</w:t>
            </w:r>
          </w:p>
        </w:tc>
        <w:tc>
          <w:tcPr>
            <w:tcW w:w="2060" w:type="dxa"/>
          </w:tcPr>
          <w:p>
            <w:pPr>
              <w:pStyle w:val="17"/>
              <w:spacing w:before="77"/>
              <w:ind w:left="62" w:right="60"/>
              <w:jc w:val="center"/>
              <w:rPr>
                <w:b/>
                <w:bCs/>
                <w:sz w:val="24"/>
              </w:rPr>
            </w:pPr>
            <w:r>
              <w:rPr>
                <w:b/>
                <w:bCs/>
                <w:sz w:val="24"/>
              </w:rPr>
              <w:t>Quantidade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6874" w:type="dxa"/>
          </w:tcPr>
          <w:p>
            <w:pPr>
              <w:pStyle w:val="17"/>
              <w:spacing w:before="72"/>
              <w:ind w:left="74"/>
              <w:rPr>
                <w:sz w:val="24"/>
              </w:rPr>
            </w:pPr>
            <w:r>
              <w:rPr>
                <w:sz w:val="24"/>
              </w:rPr>
              <w:t>Pacientes sem estresse metabólico</w:t>
            </w:r>
          </w:p>
        </w:tc>
        <w:tc>
          <w:tcPr>
            <w:tcW w:w="2060" w:type="dxa"/>
          </w:tcPr>
          <w:p>
            <w:pPr>
              <w:pStyle w:val="17"/>
              <w:spacing w:before="72"/>
              <w:ind w:left="62" w:right="110"/>
              <w:jc w:val="center"/>
              <w:rPr>
                <w:sz w:val="24"/>
              </w:rPr>
            </w:pPr>
            <w:r>
              <w:rPr>
                <w:sz w:val="24"/>
              </w:rPr>
              <w:t>0,8 – 1,0 g/kg/dia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6874" w:type="dxa"/>
          </w:tcPr>
          <w:p>
            <w:pPr>
              <w:pStyle w:val="17"/>
              <w:spacing w:before="72"/>
              <w:ind w:left="74"/>
              <w:rPr>
                <w:sz w:val="24"/>
              </w:rPr>
            </w:pPr>
            <w:r>
              <w:rPr>
                <w:sz w:val="24"/>
              </w:rPr>
              <w:t>Pacientes com estresse metabólico</w:t>
            </w:r>
          </w:p>
          <w:p>
            <w:pPr>
              <w:pStyle w:val="17"/>
              <w:spacing w:before="132"/>
              <w:ind w:left="74"/>
              <w:rPr>
                <w:sz w:val="24"/>
              </w:rPr>
            </w:pPr>
            <w:r>
              <w:rPr>
                <w:sz w:val="24"/>
              </w:rPr>
              <w:t>Relação caloria não protéica / g de nitrogênio</w:t>
            </w:r>
          </w:p>
        </w:tc>
        <w:tc>
          <w:tcPr>
            <w:tcW w:w="2060" w:type="dxa"/>
          </w:tcPr>
          <w:p>
            <w:pPr>
              <w:pStyle w:val="17"/>
              <w:spacing w:before="72"/>
              <w:ind w:left="73"/>
              <w:rPr>
                <w:sz w:val="24"/>
              </w:rPr>
            </w:pPr>
            <w:r>
              <w:rPr>
                <w:sz w:val="24"/>
              </w:rPr>
              <w:t>1,5 – 2,0 g/kg/dia</w:t>
            </w:r>
          </w:p>
          <w:p>
            <w:pPr>
              <w:pStyle w:val="17"/>
              <w:spacing w:before="132"/>
              <w:ind w:left="73"/>
              <w:rPr>
                <w:sz w:val="24"/>
              </w:rPr>
            </w:pPr>
            <w:r>
              <w:rPr>
                <w:sz w:val="24"/>
              </w:rPr>
              <w:t>80 – 100 : 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0" w:hRule="atLeast"/>
        </w:trPr>
        <w:tc>
          <w:tcPr>
            <w:tcW w:w="6874" w:type="dxa"/>
          </w:tcPr>
          <w:p>
            <w:pPr>
              <w:pStyle w:val="17"/>
              <w:spacing w:before="72"/>
              <w:ind w:left="74"/>
              <w:rPr>
                <w:sz w:val="24"/>
              </w:rPr>
            </w:pPr>
            <w:r>
              <w:rPr>
                <w:sz w:val="24"/>
              </w:rPr>
              <w:t>Pacientes com estresse metabólico em</w:t>
            </w:r>
            <w:r>
              <w:rPr>
                <w:spacing w:val="-12"/>
                <w:sz w:val="24"/>
              </w:rPr>
              <w:t xml:space="preserve"> </w:t>
            </w:r>
            <w:r>
              <w:rPr>
                <w:sz w:val="24"/>
              </w:rPr>
              <w:t>sepse</w:t>
            </w:r>
          </w:p>
          <w:p>
            <w:pPr>
              <w:pStyle w:val="17"/>
              <w:spacing w:before="132"/>
              <w:ind w:left="74"/>
              <w:rPr>
                <w:sz w:val="24"/>
              </w:rPr>
            </w:pPr>
            <w:r>
              <w:rPr>
                <w:sz w:val="24"/>
              </w:rPr>
              <w:t>Relação caloria não protéica / g de</w:t>
            </w:r>
            <w:r>
              <w:rPr>
                <w:spacing w:val="32"/>
                <w:sz w:val="24"/>
              </w:rPr>
              <w:t xml:space="preserve"> </w:t>
            </w:r>
            <w:r>
              <w:rPr>
                <w:sz w:val="24"/>
              </w:rPr>
              <w:t>nitrogênio</w:t>
            </w:r>
          </w:p>
        </w:tc>
        <w:tc>
          <w:tcPr>
            <w:tcW w:w="2060" w:type="dxa"/>
          </w:tcPr>
          <w:p>
            <w:pPr>
              <w:pStyle w:val="17"/>
              <w:spacing w:before="72"/>
              <w:ind w:left="73"/>
              <w:rPr>
                <w:sz w:val="24"/>
              </w:rPr>
            </w:pPr>
            <w:r>
              <w:rPr>
                <w:sz w:val="24"/>
              </w:rPr>
              <w:t>1,7 – 2,0 g/kg/dia</w:t>
            </w:r>
          </w:p>
          <w:p>
            <w:pPr>
              <w:pStyle w:val="17"/>
              <w:spacing w:before="132"/>
              <w:ind w:left="73"/>
              <w:rPr>
                <w:sz w:val="24"/>
              </w:rPr>
            </w:pPr>
            <w:r>
              <w:rPr>
                <w:sz w:val="24"/>
              </w:rPr>
              <w:t>80 – 100 : 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6874" w:type="dxa"/>
          </w:tcPr>
          <w:p>
            <w:pPr>
              <w:pStyle w:val="17"/>
              <w:spacing w:before="72"/>
              <w:ind w:left="74"/>
              <w:rPr>
                <w:sz w:val="24"/>
              </w:rPr>
            </w:pPr>
            <w:r>
              <w:rPr>
                <w:sz w:val="24"/>
              </w:rPr>
              <w:t>Insuficiência renal aguda ou crônica em diálise</w:t>
            </w:r>
          </w:p>
        </w:tc>
        <w:tc>
          <w:tcPr>
            <w:tcW w:w="2060" w:type="dxa"/>
          </w:tcPr>
          <w:p>
            <w:pPr>
              <w:pStyle w:val="17"/>
              <w:spacing w:before="72"/>
              <w:ind w:left="62" w:right="110"/>
              <w:jc w:val="center"/>
              <w:rPr>
                <w:sz w:val="24"/>
              </w:rPr>
            </w:pPr>
            <w:r>
              <w:rPr>
                <w:sz w:val="24"/>
              </w:rPr>
              <w:t>1,0 – 1,2 g/kg/dia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6874" w:type="dxa"/>
          </w:tcPr>
          <w:p>
            <w:pPr>
              <w:pStyle w:val="17"/>
              <w:spacing w:before="72"/>
              <w:ind w:left="74"/>
              <w:rPr>
                <w:sz w:val="24"/>
              </w:rPr>
            </w:pPr>
            <w:r>
              <w:rPr>
                <w:sz w:val="24"/>
              </w:rPr>
              <w:t>Insuficiência renal aguda ou crônica sem diálise</w:t>
            </w:r>
          </w:p>
        </w:tc>
        <w:tc>
          <w:tcPr>
            <w:tcW w:w="2060" w:type="dxa"/>
          </w:tcPr>
          <w:p>
            <w:pPr>
              <w:pStyle w:val="17"/>
              <w:spacing w:before="72"/>
              <w:ind w:left="62" w:right="110"/>
              <w:jc w:val="center"/>
              <w:rPr>
                <w:sz w:val="24"/>
              </w:rPr>
            </w:pPr>
            <w:r>
              <w:rPr>
                <w:sz w:val="24"/>
              </w:rPr>
              <w:t>0,6 – 1,0 g/kg/dia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6874" w:type="dxa"/>
          </w:tcPr>
          <w:p>
            <w:pPr>
              <w:pStyle w:val="17"/>
              <w:spacing w:before="72"/>
              <w:ind w:left="74"/>
              <w:rPr>
                <w:sz w:val="24"/>
              </w:rPr>
            </w:pPr>
            <w:r>
              <w:rPr>
                <w:sz w:val="24"/>
              </w:rPr>
              <w:t>Insuficiência hepática com encefalopatia hepática grau III e IV</w:t>
            </w:r>
          </w:p>
        </w:tc>
        <w:tc>
          <w:tcPr>
            <w:tcW w:w="2060" w:type="dxa"/>
          </w:tcPr>
          <w:p>
            <w:pPr>
              <w:pStyle w:val="17"/>
              <w:spacing w:before="72"/>
              <w:ind w:left="62" w:right="110"/>
              <w:jc w:val="center"/>
              <w:rPr>
                <w:sz w:val="24"/>
              </w:rPr>
            </w:pPr>
            <w:r>
              <w:rPr>
                <w:sz w:val="24"/>
              </w:rPr>
              <w:t>0,8 – 1,0 g/kg/dia</w:t>
            </w:r>
          </w:p>
        </w:tc>
      </w:tr>
    </w:tbl>
    <w:p>
      <w:pPr>
        <w:pStyle w:val="8"/>
        <w:spacing w:before="10"/>
        <w:rPr>
          <w:sz w:val="25"/>
        </w:rPr>
      </w:pPr>
    </w:p>
    <w:p>
      <w:pPr>
        <w:pStyle w:val="16"/>
        <w:numPr>
          <w:ilvl w:val="0"/>
          <w:numId w:val="15"/>
        </w:numPr>
        <w:tabs>
          <w:tab w:val="left" w:pos="2084"/>
        </w:tabs>
        <w:spacing w:before="0" w:after="0" w:line="240" w:lineRule="auto"/>
        <w:ind w:left="2083" w:right="0" w:hanging="720"/>
        <w:jc w:val="both"/>
        <w:rPr>
          <w:b/>
          <w:bCs/>
          <w:sz w:val="24"/>
        </w:rPr>
      </w:pPr>
      <w:r>
        <w:rPr>
          <w:b/>
          <w:bCs/>
          <w:spacing w:val="9"/>
          <w:sz w:val="24"/>
        </w:rPr>
        <w:t xml:space="preserve">DISTRIBUIÇÃO </w:t>
      </w:r>
      <w:r>
        <w:rPr>
          <w:b/>
          <w:bCs/>
          <w:spacing w:val="7"/>
          <w:sz w:val="24"/>
        </w:rPr>
        <w:t xml:space="preserve">DE </w:t>
      </w:r>
      <w:r>
        <w:rPr>
          <w:b/>
          <w:bCs/>
          <w:spacing w:val="9"/>
          <w:sz w:val="24"/>
        </w:rPr>
        <w:t xml:space="preserve">MACRONUTRIENTES </w:t>
      </w:r>
      <w:r>
        <w:rPr>
          <w:b/>
          <w:bCs/>
          <w:spacing w:val="5"/>
          <w:sz w:val="24"/>
        </w:rPr>
        <w:t>NO</w:t>
      </w:r>
      <w:r>
        <w:rPr>
          <w:b/>
          <w:bCs/>
          <w:spacing w:val="21"/>
          <w:sz w:val="24"/>
        </w:rPr>
        <w:t xml:space="preserve"> </w:t>
      </w:r>
      <w:r>
        <w:rPr>
          <w:b/>
          <w:bCs/>
          <w:sz w:val="24"/>
        </w:rPr>
        <w:t>VCT</w:t>
      </w:r>
    </w:p>
    <w:p>
      <w:pPr>
        <w:pStyle w:val="8"/>
        <w:spacing w:before="3"/>
        <w:rPr>
          <w:sz w:val="25"/>
        </w:rPr>
      </w:pPr>
    </w:p>
    <w:tbl>
      <w:tblPr>
        <w:tblStyle w:val="5"/>
        <w:tblW w:w="7776" w:type="dxa"/>
        <w:tblInd w:w="214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7"/>
        <w:gridCol w:w="2760"/>
        <w:gridCol w:w="32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757" w:type="dxa"/>
          </w:tcPr>
          <w:p>
            <w:pPr>
              <w:pStyle w:val="17"/>
              <w:spacing w:before="77"/>
              <w:ind w:left="319"/>
              <w:rPr>
                <w:b/>
                <w:bCs/>
                <w:sz w:val="24"/>
              </w:rPr>
            </w:pPr>
            <w:r>
              <w:rPr>
                <w:b/>
                <w:bCs/>
                <w:sz w:val="24"/>
              </w:rPr>
              <w:t>Substrato</w:t>
            </w:r>
          </w:p>
        </w:tc>
        <w:tc>
          <w:tcPr>
            <w:tcW w:w="2760" w:type="dxa"/>
          </w:tcPr>
          <w:p>
            <w:pPr>
              <w:pStyle w:val="17"/>
              <w:spacing w:before="77"/>
              <w:ind w:left="376"/>
              <w:rPr>
                <w:b/>
                <w:bCs/>
                <w:sz w:val="24"/>
              </w:rPr>
            </w:pPr>
            <w:r>
              <w:rPr>
                <w:b/>
                <w:bCs/>
                <w:sz w:val="24"/>
              </w:rPr>
              <w:t>Quantidade usual</w:t>
            </w:r>
          </w:p>
        </w:tc>
        <w:tc>
          <w:tcPr>
            <w:tcW w:w="3259" w:type="dxa"/>
          </w:tcPr>
          <w:p>
            <w:pPr>
              <w:pStyle w:val="17"/>
              <w:spacing w:before="77"/>
              <w:ind w:left="255" w:right="255"/>
              <w:jc w:val="center"/>
              <w:rPr>
                <w:b/>
                <w:bCs/>
                <w:sz w:val="24"/>
              </w:rPr>
            </w:pPr>
            <w:r>
              <w:rPr>
                <w:b/>
                <w:bCs/>
                <w:sz w:val="24"/>
              </w:rPr>
              <w:t>Quantidades máximas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757" w:type="dxa"/>
          </w:tcPr>
          <w:p>
            <w:pPr>
              <w:pStyle w:val="17"/>
              <w:spacing w:before="72"/>
              <w:ind w:left="74"/>
              <w:rPr>
                <w:sz w:val="24"/>
              </w:rPr>
            </w:pPr>
            <w:r>
              <w:rPr>
                <w:sz w:val="24"/>
              </w:rPr>
              <w:t>Carboidratos</w:t>
            </w:r>
          </w:p>
        </w:tc>
        <w:tc>
          <w:tcPr>
            <w:tcW w:w="2760" w:type="dxa"/>
          </w:tcPr>
          <w:p>
            <w:pPr>
              <w:pStyle w:val="17"/>
              <w:spacing w:before="72"/>
              <w:ind w:left="434"/>
              <w:rPr>
                <w:sz w:val="24"/>
              </w:rPr>
            </w:pPr>
            <w:r>
              <w:rPr>
                <w:sz w:val="24"/>
              </w:rPr>
              <w:t>30 – 70% do VCT</w:t>
            </w:r>
          </w:p>
        </w:tc>
        <w:tc>
          <w:tcPr>
            <w:tcW w:w="3259" w:type="dxa"/>
          </w:tcPr>
          <w:p>
            <w:pPr>
              <w:pStyle w:val="17"/>
              <w:spacing w:before="72"/>
              <w:ind w:left="263" w:right="255"/>
              <w:jc w:val="center"/>
              <w:rPr>
                <w:sz w:val="24"/>
              </w:rPr>
            </w:pPr>
            <w:r>
              <w:rPr>
                <w:sz w:val="24"/>
              </w:rPr>
              <w:t>NP = VIG * &lt; 5 mg/kg/dia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757" w:type="dxa"/>
          </w:tcPr>
          <w:p>
            <w:pPr>
              <w:pStyle w:val="17"/>
              <w:spacing w:before="72"/>
              <w:ind w:left="74"/>
              <w:rPr>
                <w:sz w:val="24"/>
              </w:rPr>
            </w:pPr>
            <w:r>
              <w:rPr>
                <w:sz w:val="24"/>
              </w:rPr>
              <w:t>Proteínas</w:t>
            </w:r>
          </w:p>
        </w:tc>
        <w:tc>
          <w:tcPr>
            <w:tcW w:w="2760" w:type="dxa"/>
          </w:tcPr>
          <w:p>
            <w:pPr>
              <w:pStyle w:val="17"/>
              <w:spacing w:before="72"/>
              <w:ind w:left="453"/>
              <w:rPr>
                <w:sz w:val="24"/>
              </w:rPr>
            </w:pPr>
            <w:r>
              <w:rPr>
                <w:sz w:val="24"/>
              </w:rPr>
              <w:t>0,8 – 2,0 g/kg/dia</w:t>
            </w:r>
          </w:p>
        </w:tc>
        <w:tc>
          <w:tcPr>
            <w:tcW w:w="3259" w:type="dxa"/>
          </w:tcPr>
          <w:p>
            <w:pPr>
              <w:pStyle w:val="17"/>
              <w:spacing w:before="72"/>
              <w:ind w:left="263" w:right="255"/>
              <w:jc w:val="center"/>
              <w:rPr>
                <w:sz w:val="24"/>
              </w:rPr>
            </w:pPr>
            <w:r>
              <w:rPr>
                <w:sz w:val="24"/>
              </w:rPr>
              <w:t>2,0 – 2,5 g/kg/dia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757" w:type="dxa"/>
          </w:tcPr>
          <w:p>
            <w:pPr>
              <w:pStyle w:val="17"/>
              <w:spacing w:before="72"/>
              <w:ind w:left="74"/>
              <w:rPr>
                <w:sz w:val="24"/>
              </w:rPr>
            </w:pPr>
            <w:r>
              <w:rPr>
                <w:sz w:val="24"/>
              </w:rPr>
              <w:t>Lipídeos</w:t>
            </w:r>
          </w:p>
        </w:tc>
        <w:tc>
          <w:tcPr>
            <w:tcW w:w="2760" w:type="dxa"/>
          </w:tcPr>
          <w:p>
            <w:pPr>
              <w:pStyle w:val="17"/>
              <w:spacing w:before="72"/>
              <w:ind w:left="434"/>
              <w:rPr>
                <w:sz w:val="24"/>
              </w:rPr>
            </w:pPr>
            <w:r>
              <w:rPr>
                <w:sz w:val="24"/>
              </w:rPr>
              <w:t>15 – 30% do VCT</w:t>
            </w:r>
          </w:p>
        </w:tc>
        <w:tc>
          <w:tcPr>
            <w:tcW w:w="3259" w:type="dxa"/>
          </w:tcPr>
          <w:p>
            <w:pPr>
              <w:pStyle w:val="17"/>
              <w:spacing w:before="72"/>
              <w:ind w:left="263" w:right="255"/>
              <w:jc w:val="center"/>
              <w:rPr>
                <w:sz w:val="24"/>
              </w:rPr>
            </w:pPr>
            <w:r>
              <w:rPr>
                <w:sz w:val="24"/>
              </w:rPr>
              <w:t>1,0 – 2,0 g/kg/dia</w:t>
            </w:r>
          </w:p>
        </w:tc>
      </w:tr>
    </w:tbl>
    <w:p>
      <w:pPr>
        <w:spacing w:before="4"/>
        <w:ind w:left="2212" w:right="0" w:firstLine="0"/>
        <w:jc w:val="left"/>
        <w:rPr>
          <w:sz w:val="18"/>
        </w:rPr>
      </w:pPr>
      <w:r>
        <w:rPr>
          <w:sz w:val="18"/>
        </w:rPr>
        <w:t>* VIG = Velocidade de infusão de glicose</w:t>
      </w:r>
    </w:p>
    <w:p>
      <w:pPr>
        <w:pStyle w:val="8"/>
        <w:rPr>
          <w:sz w:val="25"/>
        </w:rPr>
      </w:pPr>
    </w:p>
    <w:tbl>
      <w:tblPr>
        <w:tblStyle w:val="5"/>
        <w:tblW w:w="3116" w:type="dxa"/>
        <w:tblInd w:w="44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8"/>
        <w:gridCol w:w="22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38" w:type="dxa"/>
            <w:vMerge w:val="restart"/>
            <w:tcBorders>
              <w:bottom w:val="double" w:color="000000" w:sz="0" w:space="0"/>
              <w:right w:val="nil"/>
            </w:tcBorders>
          </w:tcPr>
          <w:p>
            <w:pPr>
              <w:pStyle w:val="17"/>
              <w:rPr>
                <w:sz w:val="26"/>
              </w:rPr>
            </w:pPr>
          </w:p>
          <w:p>
            <w:pPr>
              <w:pStyle w:val="17"/>
              <w:spacing w:before="186"/>
              <w:ind w:left="69"/>
              <w:rPr>
                <w:sz w:val="24"/>
              </w:rPr>
            </w:pPr>
            <w:r>
              <w:rPr>
                <w:sz w:val="24"/>
              </w:rPr>
              <w:t>VIG=</w:t>
            </w:r>
          </w:p>
        </w:tc>
        <w:tc>
          <w:tcPr>
            <w:tcW w:w="2278" w:type="dxa"/>
            <w:tcBorders>
              <w:left w:val="nil"/>
            </w:tcBorders>
          </w:tcPr>
          <w:p>
            <w:pPr>
              <w:pStyle w:val="17"/>
              <w:spacing w:before="72"/>
              <w:ind w:left="152" w:right="135"/>
              <w:jc w:val="center"/>
              <w:rPr>
                <w:sz w:val="24"/>
              </w:rPr>
            </w:pPr>
            <w:r>
              <w:rPr>
                <w:sz w:val="24"/>
              </w:rPr>
              <w:t>Glicose (g) x 1000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838" w:type="dxa"/>
            <w:vMerge w:val="continue"/>
            <w:tcBorders>
              <w:top w:val="nil"/>
              <w:bottom w:val="double" w:color="000000" w:sz="0" w:space="0"/>
              <w:right w:val="nil"/>
            </w:tcBorders>
          </w:tcPr>
          <w:p>
            <w:pPr>
              <w:rPr>
                <w:sz w:val="2"/>
                <w:szCs w:val="2"/>
              </w:rPr>
            </w:pPr>
          </w:p>
        </w:tc>
        <w:tc>
          <w:tcPr>
            <w:tcW w:w="2278" w:type="dxa"/>
            <w:tcBorders>
              <w:left w:val="nil"/>
            </w:tcBorders>
          </w:tcPr>
          <w:p>
            <w:pPr>
              <w:pStyle w:val="17"/>
              <w:spacing w:before="67"/>
              <w:ind w:left="152" w:right="134"/>
              <w:jc w:val="center"/>
              <w:rPr>
                <w:sz w:val="24"/>
              </w:rPr>
            </w:pPr>
            <w:r>
              <w:rPr>
                <w:sz w:val="24"/>
              </w:rPr>
              <w:t>1440 minutos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838" w:type="dxa"/>
            <w:vMerge w:val="continue"/>
            <w:tcBorders>
              <w:top w:val="nil"/>
              <w:bottom w:val="double" w:color="000000" w:sz="0" w:space="0"/>
              <w:right w:val="nil"/>
            </w:tcBorders>
          </w:tcPr>
          <w:p>
            <w:pPr>
              <w:rPr>
                <w:sz w:val="2"/>
                <w:szCs w:val="2"/>
              </w:rPr>
            </w:pPr>
          </w:p>
        </w:tc>
        <w:tc>
          <w:tcPr>
            <w:tcW w:w="2278" w:type="dxa"/>
            <w:tcBorders>
              <w:left w:val="nil"/>
              <w:bottom w:val="double" w:color="000000" w:sz="0" w:space="0"/>
            </w:tcBorders>
          </w:tcPr>
          <w:p>
            <w:pPr>
              <w:pStyle w:val="17"/>
              <w:spacing w:before="67"/>
              <w:ind w:left="151" w:right="135"/>
              <w:jc w:val="center"/>
              <w:rPr>
                <w:sz w:val="24"/>
              </w:rPr>
            </w:pPr>
            <w:r>
              <w:rPr>
                <w:sz w:val="24"/>
              </w:rPr>
              <w:t>Peso (kg)</w:t>
            </w:r>
          </w:p>
        </w:tc>
      </w:tr>
    </w:tbl>
    <w:p>
      <w:pPr>
        <w:spacing w:before="97"/>
        <w:ind w:left="1984" w:right="1253" w:firstLine="0"/>
        <w:jc w:val="center"/>
        <w:rPr>
          <w:sz w:val="18"/>
        </w:rPr>
      </w:pPr>
      <w:r>
        <w:rPr>
          <w:sz w:val="18"/>
        </w:rPr>
        <w:t>Onde: glicose (g) x 1000 = glicose em mg / 1440 minutos = 24 horas</w:t>
      </w:r>
    </w:p>
    <w:p>
      <w:pPr>
        <w:pStyle w:val="8"/>
        <w:spacing w:before="6"/>
        <w:rPr>
          <w:sz w:val="25"/>
        </w:rPr>
      </w:pPr>
    </w:p>
    <w:p>
      <w:pPr>
        <w:pStyle w:val="8"/>
        <w:ind w:left="1219"/>
      </w:pPr>
      <w:r>
        <w:t>A energia disponível nos alimentos é a seguinte</w:t>
      </w:r>
    </w:p>
    <w:p>
      <w:pPr>
        <w:pStyle w:val="16"/>
        <w:numPr>
          <w:ilvl w:val="1"/>
          <w:numId w:val="15"/>
        </w:numPr>
        <w:tabs>
          <w:tab w:val="left" w:pos="2150"/>
          <w:tab w:val="left" w:pos="2151"/>
        </w:tabs>
        <w:spacing w:before="1" w:after="0" w:line="293" w:lineRule="exact"/>
        <w:ind w:left="2150" w:right="0" w:hanging="360"/>
        <w:jc w:val="left"/>
        <w:rPr>
          <w:sz w:val="24"/>
        </w:rPr>
      </w:pPr>
      <w:r>
        <w:rPr>
          <w:sz w:val="24"/>
        </w:rPr>
        <w:t>Carboidrato = 4,0 kcal/g</w:t>
      </w:r>
    </w:p>
    <w:p>
      <w:pPr>
        <w:pStyle w:val="16"/>
        <w:numPr>
          <w:ilvl w:val="1"/>
          <w:numId w:val="15"/>
        </w:numPr>
        <w:tabs>
          <w:tab w:val="left" w:pos="2150"/>
          <w:tab w:val="left" w:pos="2151"/>
        </w:tabs>
        <w:spacing w:before="0" w:after="0" w:line="293" w:lineRule="exact"/>
        <w:ind w:left="2150" w:right="0" w:hanging="360"/>
        <w:jc w:val="left"/>
        <w:rPr>
          <w:sz w:val="24"/>
        </w:rPr>
      </w:pPr>
      <w:r>
        <w:rPr>
          <w:sz w:val="24"/>
        </w:rPr>
        <w:t>Lipídeo = 9,0</w:t>
      </w:r>
      <w:r>
        <w:rPr>
          <w:spacing w:val="1"/>
          <w:sz w:val="24"/>
        </w:rPr>
        <w:t xml:space="preserve"> </w:t>
      </w:r>
      <w:r>
        <w:rPr>
          <w:sz w:val="24"/>
        </w:rPr>
        <w:t>kcal/g</w:t>
      </w:r>
    </w:p>
    <w:p>
      <w:pPr>
        <w:pStyle w:val="16"/>
        <w:numPr>
          <w:ilvl w:val="1"/>
          <w:numId w:val="15"/>
        </w:numPr>
        <w:tabs>
          <w:tab w:val="left" w:pos="2150"/>
          <w:tab w:val="left" w:pos="2151"/>
        </w:tabs>
        <w:spacing w:before="0" w:after="0" w:line="293" w:lineRule="exact"/>
        <w:ind w:left="2150" w:right="0" w:hanging="360"/>
        <w:jc w:val="left"/>
        <w:rPr>
          <w:sz w:val="24"/>
        </w:rPr>
      </w:pPr>
      <w:r>
        <w:rPr>
          <w:sz w:val="24"/>
        </w:rPr>
        <w:t>Proteína = 4,0</w:t>
      </w:r>
      <w:r>
        <w:rPr>
          <w:spacing w:val="1"/>
          <w:sz w:val="24"/>
        </w:rPr>
        <w:t xml:space="preserve"> </w:t>
      </w:r>
      <w:r>
        <w:rPr>
          <w:sz w:val="24"/>
        </w:rPr>
        <w:t>kcal/g</w:t>
      </w:r>
    </w:p>
    <w:p>
      <w:pPr>
        <w:pStyle w:val="8"/>
        <w:rPr>
          <w:sz w:val="25"/>
        </w:rPr>
      </w:pPr>
    </w:p>
    <w:p>
      <w:pPr>
        <w:pStyle w:val="8"/>
        <w:spacing w:before="1"/>
        <w:ind w:left="1790"/>
      </w:pPr>
      <w:r>
        <w:t>Na NP considerar:</w:t>
      </w:r>
    </w:p>
    <w:p>
      <w:pPr>
        <w:pStyle w:val="16"/>
        <w:numPr>
          <w:ilvl w:val="1"/>
          <w:numId w:val="15"/>
        </w:numPr>
        <w:tabs>
          <w:tab w:val="left" w:pos="2150"/>
          <w:tab w:val="left" w:pos="2151"/>
        </w:tabs>
        <w:spacing w:before="0" w:after="0" w:line="293" w:lineRule="exact"/>
        <w:ind w:left="2150" w:right="0" w:hanging="360"/>
        <w:jc w:val="left"/>
        <w:rPr>
          <w:sz w:val="24"/>
        </w:rPr>
      </w:pPr>
      <w:r>
        <w:rPr>
          <w:sz w:val="24"/>
        </w:rPr>
        <w:t>Glicose = 3,4</w:t>
      </w:r>
      <w:r>
        <w:rPr>
          <w:spacing w:val="2"/>
          <w:sz w:val="24"/>
        </w:rPr>
        <w:t xml:space="preserve"> </w:t>
      </w:r>
      <w:r>
        <w:rPr>
          <w:sz w:val="24"/>
        </w:rPr>
        <w:t>kcal/g</w:t>
      </w:r>
    </w:p>
    <w:p>
      <w:pPr>
        <w:pStyle w:val="16"/>
        <w:numPr>
          <w:ilvl w:val="1"/>
          <w:numId w:val="15"/>
        </w:numPr>
        <w:tabs>
          <w:tab w:val="left" w:pos="2150"/>
          <w:tab w:val="left" w:pos="2151"/>
        </w:tabs>
        <w:spacing w:before="0" w:after="0" w:line="293" w:lineRule="exact"/>
        <w:ind w:left="2150" w:right="0" w:hanging="360"/>
        <w:jc w:val="left"/>
        <w:rPr>
          <w:sz w:val="24"/>
        </w:rPr>
      </w:pPr>
      <w:r>
        <w:rPr>
          <w:sz w:val="24"/>
        </w:rPr>
        <w:t>Lipídeo = 11,0</w:t>
      </w:r>
      <w:r>
        <w:rPr>
          <w:spacing w:val="8"/>
          <w:sz w:val="24"/>
        </w:rPr>
        <w:t xml:space="preserve"> </w:t>
      </w:r>
      <w:r>
        <w:rPr>
          <w:sz w:val="24"/>
        </w:rPr>
        <w:t>kcal/g</w:t>
      </w:r>
    </w:p>
    <w:p>
      <w:pPr>
        <w:pStyle w:val="16"/>
        <w:numPr>
          <w:ilvl w:val="1"/>
          <w:numId w:val="15"/>
        </w:numPr>
        <w:tabs>
          <w:tab w:val="left" w:pos="2150"/>
          <w:tab w:val="left" w:pos="2151"/>
        </w:tabs>
        <w:spacing w:before="0" w:after="0" w:line="293" w:lineRule="exact"/>
        <w:ind w:left="2150" w:right="0" w:hanging="360"/>
        <w:jc w:val="left"/>
        <w:rPr>
          <w:sz w:val="24"/>
        </w:rPr>
      </w:pPr>
      <w:r>
        <w:rPr>
          <w:sz w:val="24"/>
        </w:rPr>
        <w:t>Proteína = 4,0</w:t>
      </w:r>
      <w:r>
        <w:rPr>
          <w:spacing w:val="3"/>
          <w:sz w:val="24"/>
        </w:rPr>
        <w:t xml:space="preserve"> </w:t>
      </w:r>
      <w:r>
        <w:rPr>
          <w:sz w:val="24"/>
        </w:rPr>
        <w:t>kcal/g</w:t>
      </w:r>
    </w:p>
    <w:p>
      <w:pPr>
        <w:pStyle w:val="8"/>
        <w:rPr>
          <w:sz w:val="28"/>
        </w:rPr>
      </w:pPr>
    </w:p>
    <w:p>
      <w:pPr>
        <w:pStyle w:val="16"/>
        <w:numPr>
          <w:ilvl w:val="0"/>
          <w:numId w:val="15"/>
        </w:numPr>
        <w:tabs>
          <w:tab w:val="left" w:pos="2083"/>
          <w:tab w:val="left" w:pos="2084"/>
        </w:tabs>
        <w:spacing w:before="1" w:after="0" w:line="240" w:lineRule="auto"/>
        <w:ind w:left="2083" w:right="0" w:hanging="864"/>
        <w:jc w:val="left"/>
        <w:rPr>
          <w:b/>
          <w:bCs/>
          <w:sz w:val="24"/>
        </w:rPr>
      </w:pPr>
      <w:r>
        <w:rPr>
          <w:b/>
          <w:bCs/>
          <w:spacing w:val="7"/>
          <w:sz w:val="24"/>
        </w:rPr>
        <w:t>NECESSIDADES DE</w:t>
      </w:r>
      <w:r>
        <w:rPr>
          <w:b/>
          <w:bCs/>
          <w:spacing w:val="9"/>
          <w:sz w:val="24"/>
        </w:rPr>
        <w:t xml:space="preserve"> MICRONUTRIENTES</w:t>
      </w:r>
    </w:p>
    <w:p>
      <w:pPr>
        <w:pStyle w:val="8"/>
        <w:spacing w:before="1"/>
        <w:rPr>
          <w:sz w:val="25"/>
        </w:rPr>
      </w:pPr>
    </w:p>
    <w:p>
      <w:pPr>
        <w:pStyle w:val="16"/>
        <w:numPr>
          <w:ilvl w:val="1"/>
          <w:numId w:val="15"/>
        </w:numPr>
        <w:tabs>
          <w:tab w:val="left" w:pos="1724"/>
        </w:tabs>
        <w:spacing w:before="0" w:after="0" w:line="244" w:lineRule="auto"/>
        <w:ind w:left="1723" w:right="625" w:hanging="360"/>
        <w:jc w:val="both"/>
      </w:pPr>
      <w:r>
        <w:rPr>
          <w:sz w:val="24"/>
        </w:rPr>
        <w:t>A prescrição dietética deve incluir, além da adequação dos macronutrientes, a adequação dos micronutrientes, que deve, pelo menos, contemplar as necessidades mínimas do indivíduo orientadas nas DRIs (Dietary Reference Intake)/IDRs (Ingestões Dietéticas de Referência)</w:t>
      </w:r>
      <w:r>
        <w:rPr>
          <w:spacing w:val="4"/>
          <w:sz w:val="24"/>
        </w:rPr>
        <w:t xml:space="preserve"> </w:t>
      </w:r>
      <w:r>
        <w:rPr>
          <w:sz w:val="24"/>
        </w:rPr>
        <w:t>(2001).</w:t>
      </w:r>
    </w:p>
    <w:p>
      <w:pPr>
        <w:pStyle w:val="16"/>
        <w:widowControl w:val="0"/>
        <w:numPr>
          <w:ilvl w:val="0"/>
          <w:numId w:val="0"/>
        </w:numPr>
        <w:tabs>
          <w:tab w:val="left" w:pos="1724"/>
        </w:tabs>
        <w:autoSpaceDE w:val="0"/>
        <w:autoSpaceDN w:val="0"/>
        <w:spacing w:before="0" w:after="0" w:line="244" w:lineRule="auto"/>
        <w:ind w:right="625" w:rightChars="0"/>
        <w:jc w:val="both"/>
      </w:pPr>
    </w:p>
    <w:p>
      <w:pPr>
        <w:rPr>
          <w:lang w:val="pt-BR"/>
        </w:rPr>
      </w:pPr>
    </w:p>
    <w:p>
      <w:pPr>
        <w:rPr>
          <w:lang w:val="pt-BR"/>
        </w:rPr>
      </w:pPr>
    </w:p>
    <w:tbl>
      <w:tblPr>
        <w:tblStyle w:val="5"/>
        <w:tblpPr w:leftFromText="180" w:rightFromText="180" w:vertAnchor="page" w:horzAnchor="page" w:tblpX="452" w:tblpY="288"/>
        <w:tblOverlap w:val="never"/>
        <w:tblW w:w="10349" w:type="dxa"/>
        <w:tblInd w:w="0" w:type="dxa"/>
        <w:tblLayout w:type="fixed"/>
        <w:tblCellMar>
          <w:top w:w="0" w:type="dxa"/>
          <w:left w:w="70" w:type="dxa"/>
          <w:bottom w:w="0" w:type="dxa"/>
          <w:right w:w="70" w:type="dxa"/>
        </w:tblCellMar>
      </w:tblPr>
      <w:tblGrid>
        <w:gridCol w:w="1844"/>
        <w:gridCol w:w="8505"/>
      </w:tblGrid>
      <w:tr>
        <w:tblPrEx>
          <w:tblCellMar>
            <w:top w:w="0" w:type="dxa"/>
            <w:left w:w="70" w:type="dxa"/>
            <w:bottom w:w="0" w:type="dxa"/>
            <w:right w:w="70" w:type="dxa"/>
          </w:tblCellMar>
        </w:tblPrEx>
        <w:trPr>
          <w:trHeight w:val="1418" w:hRule="atLeast"/>
        </w:trPr>
        <w:tc>
          <w:tcPr>
            <w:tcW w:w="1844" w:type="dxa"/>
            <w:vAlign w:val="center"/>
          </w:tcPr>
          <w:p>
            <w:pPr>
              <w:snapToGrid w:val="0"/>
              <w:jc w:val="center"/>
              <w:rPr>
                <w:rFonts w:ascii="Arial" w:hAnsi="Arial" w:cs="Arial"/>
              </w:rPr>
            </w:pPr>
            <w:r>
              <w:drawing>
                <wp:anchor distT="0" distB="0" distL="114300" distR="114300" simplePos="0" relativeHeight="251678720" behindDoc="1" locked="0" layoutInCell="1" allowOverlap="1">
                  <wp:simplePos x="0" y="0"/>
                  <wp:positionH relativeFrom="column">
                    <wp:posOffset>354965</wp:posOffset>
                  </wp:positionH>
                  <wp:positionV relativeFrom="paragraph">
                    <wp:posOffset>35560</wp:posOffset>
                  </wp:positionV>
                  <wp:extent cx="613410" cy="720090"/>
                  <wp:effectExtent l="0" t="0" r="15240" b="381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pic:cNvPicPr>
                            <a:picLocks noChangeAspect="1"/>
                          </pic:cNvPicPr>
                        </pic:nvPicPr>
                        <pic:blipFill>
                          <a:blip r:embed="rId14"/>
                          <a:stretch>
                            <a:fillRect/>
                          </a:stretch>
                        </pic:blipFill>
                        <pic:spPr>
                          <a:xfrm>
                            <a:off x="0" y="0"/>
                            <a:ext cx="613410" cy="720090"/>
                          </a:xfrm>
                          <a:prstGeom prst="rect">
                            <a:avLst/>
                          </a:prstGeom>
                          <a:solidFill>
                            <a:srgbClr val="FFFFFF"/>
                          </a:solidFill>
                          <a:ln w="9525">
                            <a:noFill/>
                          </a:ln>
                        </pic:spPr>
                      </pic:pic>
                    </a:graphicData>
                  </a:graphic>
                </wp:anchor>
              </w:drawing>
            </w:r>
          </w:p>
        </w:tc>
        <w:tc>
          <w:tcPr>
            <w:tcW w:w="8505" w:type="dxa"/>
            <w:vAlign w:val="center"/>
          </w:tcPr>
          <w:p>
            <w:pPr>
              <w:pStyle w:val="18"/>
              <w:jc w:val="center"/>
              <w:rPr>
                <w:rFonts w:ascii="Arial" w:hAnsi="Arial" w:cs="Arial"/>
                <w:b/>
                <w:sz w:val="20"/>
                <w:szCs w:val="20"/>
              </w:rPr>
            </w:pPr>
            <w:r>
              <w:rPr>
                <w:rFonts w:ascii="Arial" w:hAnsi="Arial" w:cs="Arial"/>
                <w:b/>
                <w:spacing w:val="-20"/>
                <w:sz w:val="32"/>
                <w:szCs w:val="32"/>
              </w:rPr>
              <w:t>Santa Casa de Misericórdia de Paraguaçu Paulista</w:t>
            </w:r>
          </w:p>
          <w:p>
            <w:pPr>
              <w:pStyle w:val="18"/>
              <w:jc w:val="center"/>
              <w:rPr>
                <w:rFonts w:ascii="Arial" w:hAnsi="Arial" w:cs="Arial"/>
                <w:sz w:val="20"/>
                <w:szCs w:val="20"/>
              </w:rPr>
            </w:pPr>
            <w:r>
              <w:rPr>
                <w:rFonts w:ascii="Arial" w:hAnsi="Arial" w:cs="Arial"/>
                <w:b/>
                <w:sz w:val="20"/>
                <w:szCs w:val="20"/>
              </w:rPr>
              <w:t>C.N.P.J. 53.638.649/0001-07</w:t>
            </w:r>
          </w:p>
          <w:p>
            <w:pPr>
              <w:pStyle w:val="18"/>
              <w:jc w:val="center"/>
              <w:rPr>
                <w:rFonts w:ascii="Arial" w:hAnsi="Arial" w:cs="Arial"/>
                <w:sz w:val="20"/>
                <w:szCs w:val="20"/>
              </w:rPr>
            </w:pPr>
            <w:r>
              <w:rPr>
                <w:rFonts w:ascii="Arial" w:hAnsi="Arial" w:cs="Arial"/>
                <w:sz w:val="20"/>
                <w:szCs w:val="20"/>
              </w:rPr>
              <w:t xml:space="preserve">e-mail:  </w:t>
            </w:r>
            <w:r>
              <w:fldChar w:fldCharType="begin"/>
            </w:r>
            <w:r>
              <w:instrText xml:space="preserve"> HYPERLINK "mailto:stacasappta@netonne.com.br"</w:instrText>
            </w:r>
            <w:r>
              <w:fldChar w:fldCharType="separate"/>
            </w:r>
            <w:r>
              <w:rPr>
                <w:rStyle w:val="6"/>
                <w:rFonts w:ascii="Arial" w:hAnsi="Arial" w:cs="Arial"/>
                <w:color w:val="auto"/>
                <w:sz w:val="20"/>
                <w:szCs w:val="20"/>
              </w:rPr>
              <w:t>stacasappta@netonne.com.br</w:t>
            </w:r>
            <w:r>
              <w:fldChar w:fldCharType="end"/>
            </w:r>
            <w:r>
              <w:rPr>
                <w:rFonts w:ascii="Arial" w:hAnsi="Arial" w:cs="Arial"/>
                <w:sz w:val="20"/>
                <w:szCs w:val="20"/>
              </w:rPr>
              <w:t xml:space="preserve">     home page: </w:t>
            </w:r>
            <w:r>
              <w:fldChar w:fldCharType="begin"/>
            </w:r>
            <w:r>
              <w:instrText xml:space="preserve"> HYPERLINK ""</w:instrText>
            </w:r>
            <w:r>
              <w:fldChar w:fldCharType="separate"/>
            </w:r>
            <w:r>
              <w:rPr>
                <w:rStyle w:val="6"/>
                <w:rFonts w:ascii="Arial" w:hAnsi="Arial" w:cs="Arial"/>
                <w:color w:val="auto"/>
                <w:sz w:val="20"/>
                <w:szCs w:val="20"/>
              </w:rPr>
              <w:t>www.hospitalparaguaçu.com.br</w:t>
            </w:r>
            <w:r>
              <w:fldChar w:fldCharType="end"/>
            </w:r>
          </w:p>
          <w:p>
            <w:pPr>
              <w:pStyle w:val="18"/>
              <w:jc w:val="center"/>
              <w:rPr>
                <w:rFonts w:ascii="Arial" w:hAnsi="Arial" w:cs="Arial"/>
                <w:sz w:val="20"/>
                <w:szCs w:val="20"/>
              </w:rPr>
            </w:pPr>
            <w:r>
              <w:rPr>
                <w:rFonts w:ascii="Arial" w:hAnsi="Arial" w:cs="Arial"/>
                <w:sz w:val="20"/>
                <w:szCs w:val="20"/>
              </w:rPr>
              <w:t>Rua Caramuru, 568 - fone: 18-3361-1133 fax: 18-3361-1988-CEP 19700-000</w:t>
            </w:r>
          </w:p>
          <w:p>
            <w:pPr>
              <w:pStyle w:val="18"/>
              <w:jc w:val="center"/>
            </w:pPr>
            <w:r>
              <w:rPr>
                <w:rFonts w:ascii="Arial" w:hAnsi="Arial" w:cs="Arial"/>
                <w:sz w:val="20"/>
                <w:szCs w:val="20"/>
              </w:rPr>
              <w:t>Paraguaçu Paulista – SP</w:t>
            </w:r>
          </w:p>
        </w:tc>
      </w:tr>
    </w:tbl>
    <w:p>
      <w:pPr>
        <w:pStyle w:val="16"/>
        <w:widowControl w:val="0"/>
        <w:numPr>
          <w:ilvl w:val="0"/>
          <w:numId w:val="0"/>
        </w:numPr>
        <w:tabs>
          <w:tab w:val="left" w:pos="1724"/>
        </w:tabs>
        <w:autoSpaceDE w:val="0"/>
        <w:autoSpaceDN w:val="0"/>
        <w:spacing w:before="0" w:after="0" w:line="244" w:lineRule="auto"/>
        <w:ind w:right="625" w:rightChars="0"/>
        <w:jc w:val="both"/>
      </w:pPr>
    </w:p>
    <w:p>
      <w:pPr>
        <w:pStyle w:val="16"/>
        <w:numPr>
          <w:ilvl w:val="1"/>
          <w:numId w:val="15"/>
        </w:numPr>
        <w:tabs>
          <w:tab w:val="left" w:pos="1724"/>
        </w:tabs>
        <w:spacing w:before="0" w:after="0" w:line="244" w:lineRule="auto"/>
        <w:ind w:left="1723" w:right="626" w:hanging="360"/>
        <w:jc w:val="both"/>
        <w:rPr>
          <w:sz w:val="24"/>
        </w:rPr>
      </w:pPr>
      <w:r>
        <w:rPr>
          <w:sz w:val="24"/>
        </w:rPr>
        <w:t xml:space="preserve">As recomendações nutricionais (Recommended Dietary Allowances / Cota Diária Recomendada – RDAs) são estabelecidas pelo Food and Nutrition Board / National Research Council. As IDRs /DRIs incluem quatro conceitos de referência para consumo de nutrientes, com definições e aplicações diferenciadas: Estimated Average Requirement (EAR), Recommended Dietary Allowance (RDA), Adequate Intake / Ingestão Adequada (AI), Tolerable Upper Intake Level / Nível de Ingestão </w:t>
      </w:r>
      <w:r>
        <w:rPr>
          <w:spacing w:val="-3"/>
          <w:sz w:val="24"/>
        </w:rPr>
        <w:t xml:space="preserve">Máxima </w:t>
      </w:r>
      <w:r>
        <w:rPr>
          <w:sz w:val="24"/>
        </w:rPr>
        <w:t>Tolerável</w:t>
      </w:r>
      <w:r>
        <w:rPr>
          <w:spacing w:val="8"/>
          <w:sz w:val="24"/>
        </w:rPr>
        <w:t xml:space="preserve"> </w:t>
      </w:r>
      <w:r>
        <w:rPr>
          <w:sz w:val="24"/>
        </w:rPr>
        <w:t>(UL).</w:t>
      </w:r>
    </w:p>
    <w:p>
      <w:pPr>
        <w:pStyle w:val="8"/>
        <w:spacing w:before="10"/>
      </w:pPr>
    </w:p>
    <w:p>
      <w:pPr>
        <w:pStyle w:val="16"/>
        <w:numPr>
          <w:ilvl w:val="1"/>
          <w:numId w:val="15"/>
        </w:numPr>
        <w:tabs>
          <w:tab w:val="left" w:pos="1724"/>
        </w:tabs>
        <w:spacing w:before="0" w:after="0" w:line="247" w:lineRule="auto"/>
        <w:ind w:left="1723" w:right="623" w:hanging="360"/>
        <w:jc w:val="both"/>
      </w:pPr>
      <w:r>
        <w:rPr>
          <w:sz w:val="24"/>
        </w:rPr>
        <w:t>Para planejamento e avaliação nutricional e dietética deve ser utilizado a RDA</w:t>
      </w:r>
      <w:r>
        <w:rPr>
          <w:sz w:val="24"/>
          <w:lang w:val="pt-BR"/>
        </w:rPr>
        <w:t>, AI</w:t>
      </w:r>
      <w:r>
        <w:rPr>
          <w:sz w:val="24"/>
        </w:rPr>
        <w:t xml:space="preserve"> </w:t>
      </w:r>
      <w:r>
        <w:rPr>
          <w:sz w:val="24"/>
          <w:lang w:val="pt-BR"/>
        </w:rPr>
        <w:t xml:space="preserve">e UL </w:t>
      </w:r>
      <w:r>
        <w:rPr>
          <w:spacing w:val="5"/>
          <w:sz w:val="24"/>
        </w:rPr>
        <w:t>(</w:t>
      </w:r>
      <w:r>
        <w:rPr>
          <w:b/>
          <w:bCs/>
          <w:spacing w:val="5"/>
          <w:sz w:val="24"/>
        </w:rPr>
        <w:t xml:space="preserve">Anexo </w:t>
      </w:r>
      <w:r>
        <w:rPr>
          <w:b/>
          <w:bCs/>
          <w:spacing w:val="5"/>
          <w:sz w:val="24"/>
          <w:lang w:val="pt-BR"/>
        </w:rPr>
        <w:t>I</w:t>
      </w:r>
      <w:r>
        <w:rPr>
          <w:b/>
          <w:bCs/>
          <w:spacing w:val="-3"/>
          <w:sz w:val="24"/>
        </w:rPr>
        <w:t>V</w:t>
      </w:r>
      <w:r>
        <w:rPr>
          <w:spacing w:val="-3"/>
          <w:sz w:val="24"/>
        </w:rPr>
        <w:t>),</w:t>
      </w:r>
      <w:r>
        <w:rPr>
          <w:spacing w:val="-3"/>
          <w:sz w:val="24"/>
          <w:lang w:val="pt-BR"/>
        </w:rPr>
        <w:t xml:space="preserve"> </w:t>
      </w:r>
      <w:r>
        <w:rPr>
          <w:sz w:val="24"/>
        </w:rPr>
        <w:t>lembrando que esses parâmetros foram elaborados para indivíduos saudáveis podendo ser insuficientes para pacientes com patologias específicas, que podem necessitar de quantidades aumentadas de determinados micronutrientes para cicatrização, recuperação tecidual, combate à produção de radicais livres, entre</w:t>
      </w:r>
      <w:r>
        <w:rPr>
          <w:spacing w:val="15"/>
          <w:sz w:val="24"/>
        </w:rPr>
        <w:t xml:space="preserve"> </w:t>
      </w:r>
      <w:r>
        <w:rPr>
          <w:sz w:val="24"/>
        </w:rPr>
        <w:t>outros.</w:t>
      </w:r>
    </w:p>
    <w:p>
      <w:pPr>
        <w:pStyle w:val="3"/>
        <w:ind w:left="660" w:leftChars="0" w:firstLine="720" w:firstLineChars="0"/>
        <w:jc w:val="center"/>
        <w:rPr>
          <w:b/>
          <w:bCs/>
        </w:rPr>
      </w:pPr>
      <w:bookmarkStart w:id="4" w:name="_TOC_250005"/>
      <w:bookmarkEnd w:id="4"/>
    </w:p>
    <w:p>
      <w:pPr>
        <w:pStyle w:val="3"/>
        <w:ind w:left="660" w:leftChars="0" w:firstLine="720" w:firstLineChars="0"/>
        <w:jc w:val="center"/>
        <w:rPr>
          <w:b/>
          <w:bCs/>
        </w:rPr>
      </w:pPr>
      <w:r>
        <w:rPr>
          <w:b/>
          <w:bCs/>
        </w:rPr>
        <w:t>PRESCRIÇÃO DIETÉTICA</w:t>
      </w:r>
    </w:p>
    <w:p>
      <w:pPr>
        <w:pStyle w:val="8"/>
        <w:spacing w:before="3"/>
        <w:rPr>
          <w:sz w:val="25"/>
        </w:rPr>
      </w:pPr>
    </w:p>
    <w:p>
      <w:pPr>
        <w:pStyle w:val="16"/>
        <w:numPr>
          <w:ilvl w:val="1"/>
          <w:numId w:val="15"/>
        </w:numPr>
        <w:tabs>
          <w:tab w:val="left" w:pos="1724"/>
        </w:tabs>
        <w:spacing w:before="0" w:after="0" w:line="247" w:lineRule="auto"/>
        <w:ind w:left="1723" w:right="625" w:hanging="360"/>
        <w:jc w:val="both"/>
        <w:rPr>
          <w:i/>
          <w:sz w:val="24"/>
        </w:rPr>
      </w:pPr>
      <w:r>
        <w:rPr>
          <w:sz w:val="24"/>
        </w:rPr>
        <w:t>O CFN, na Resolução n</w:t>
      </w:r>
      <w:r>
        <w:rPr>
          <w:sz w:val="24"/>
          <w:vertAlign w:val="superscript"/>
        </w:rPr>
        <w:t>o</w:t>
      </w:r>
      <w:r>
        <w:rPr>
          <w:sz w:val="24"/>
          <w:vertAlign w:val="baseline"/>
        </w:rPr>
        <w:t xml:space="preserve"> 304/2003 de 25/02/2003, estabelece critérios para prescrição dietética na área de nutrição clínica, onde: </w:t>
      </w:r>
      <w:r>
        <w:rPr>
          <w:i/>
          <w:sz w:val="24"/>
          <w:vertAlign w:val="baseline"/>
        </w:rPr>
        <w:t>“Compete ao nutricionista a prescrição dietética, como parte da assistência hospitalar, ambulatorial, em consultório de nutrição e dietética e em domicílio. A prescrição dietética deve ser elaborada com base nas diretrizes estabelecidas no diagnóstico nutricional. Compete ao nutricionista elaborar o diagnóstico nutricional com base nos dados clínicos, bioquímicos, antropométricos e dietéticos. O registro da prescrição dietética deve constar no prontuário do cliente-paciente,(......) devendo conter data, Valor Energético Total (VET), consistência, macro e micronutrientes mais importantes para o caso clínico, fracionamento, assinatura seguida de</w:t>
      </w:r>
      <w:r>
        <w:rPr>
          <w:i/>
          <w:spacing w:val="-28"/>
          <w:sz w:val="24"/>
          <w:vertAlign w:val="baseline"/>
        </w:rPr>
        <w:t xml:space="preserve"> </w:t>
      </w:r>
      <w:r>
        <w:rPr>
          <w:i/>
          <w:sz w:val="24"/>
          <w:vertAlign w:val="baseline"/>
        </w:rPr>
        <w:t>carimbo,</w:t>
      </w:r>
      <w:r>
        <w:rPr>
          <w:i/>
          <w:sz w:val="24"/>
          <w:vertAlign w:val="baseline"/>
          <w:lang w:val="pt-BR"/>
        </w:rPr>
        <w:t xml:space="preserve"> </w:t>
      </w:r>
      <w:r>
        <w:rPr>
          <w:i/>
          <w:sz w:val="24"/>
        </w:rPr>
        <w:t>número e região da inscrição no CRN do nutricionista responsável pela prescrição. Outros dados poderão ser acrescentados, (.......).</w:t>
      </w:r>
    </w:p>
    <w:p>
      <w:pPr>
        <w:pStyle w:val="8"/>
        <w:spacing w:before="10"/>
        <w:rPr>
          <w:i/>
          <w:sz w:val="23"/>
        </w:rPr>
      </w:pPr>
    </w:p>
    <w:p>
      <w:pPr>
        <w:pStyle w:val="16"/>
        <w:numPr>
          <w:ilvl w:val="1"/>
          <w:numId w:val="15"/>
        </w:numPr>
        <w:tabs>
          <w:tab w:val="left" w:pos="1724"/>
        </w:tabs>
        <w:spacing w:before="1" w:after="0" w:line="244" w:lineRule="auto"/>
        <w:ind w:left="1723" w:right="617" w:hanging="360"/>
        <w:jc w:val="both"/>
        <w:rPr>
          <w:sz w:val="24"/>
        </w:rPr>
      </w:pPr>
      <w:r>
        <w:rPr>
          <w:sz w:val="24"/>
        </w:rPr>
        <w:t xml:space="preserve">A prescrição dietética difere da prescrição médica da dieta. Esta última é um conjunto de informações ordenadas e documentadas em prontuário médico, correspondente ao plano de tratamento, direcionado a cada cliente. Neste conjunto, a prescrição da dieta constitui geralmente o primeiro item da prescrição médica, em caráter genérico. </w:t>
      </w:r>
      <w:r>
        <w:rPr>
          <w:spacing w:val="-3"/>
          <w:sz w:val="24"/>
        </w:rPr>
        <w:t xml:space="preserve">Ex: </w:t>
      </w:r>
      <w:r>
        <w:rPr>
          <w:sz w:val="24"/>
        </w:rPr>
        <w:t>dieta para diabetes, dieta para a idade, dieta  para  insuficiência renal, dieta hipocalórica,</w:t>
      </w:r>
      <w:r>
        <w:rPr>
          <w:spacing w:val="6"/>
          <w:sz w:val="24"/>
        </w:rPr>
        <w:t xml:space="preserve"> </w:t>
      </w:r>
      <w:r>
        <w:rPr>
          <w:sz w:val="24"/>
        </w:rPr>
        <w:t>etc.</w:t>
      </w:r>
    </w:p>
    <w:p>
      <w:pPr>
        <w:pStyle w:val="8"/>
        <w:spacing w:before="8" w:line="247" w:lineRule="auto"/>
        <w:ind w:left="1790" w:right="626"/>
        <w:jc w:val="both"/>
      </w:pPr>
      <w:r>
        <w:t>Já a prescrição dietética é mais abrangente e sua realização constitui atividade privativa do nutricionista. É a tradução da prescrição da dieta, de modo a atender às necessidades do cliente, como parte geral do tratamento</w:t>
      </w:r>
      <w:r>
        <w:rPr>
          <w:spacing w:val="9"/>
        </w:rPr>
        <w:t xml:space="preserve"> </w:t>
      </w:r>
      <w:r>
        <w:t>proposto.</w:t>
      </w:r>
    </w:p>
    <w:p>
      <w:pPr>
        <w:pStyle w:val="8"/>
        <w:spacing w:before="8"/>
        <w:rPr>
          <w:sz w:val="23"/>
        </w:rPr>
      </w:pPr>
    </w:p>
    <w:p>
      <w:pPr>
        <w:pStyle w:val="16"/>
        <w:numPr>
          <w:ilvl w:val="1"/>
          <w:numId w:val="15"/>
        </w:numPr>
        <w:tabs>
          <w:tab w:val="left" w:pos="1724"/>
        </w:tabs>
        <w:spacing w:before="1" w:after="0" w:line="244" w:lineRule="auto"/>
        <w:ind w:left="1723" w:right="625" w:hanging="360"/>
        <w:jc w:val="both"/>
        <w:rPr>
          <w:sz w:val="24"/>
        </w:rPr>
      </w:pPr>
      <w:r>
        <w:rPr>
          <w:sz w:val="24"/>
        </w:rPr>
        <w:t>O nutricionista deve conhecer os objetivos gerais do tratamento médico, efetuar a avaliação nutricional e consultar os dados clínicos para determinar um diagnóstico nutricional. Com estes dados, deverá definir o nível de assistência em nutrição requerido, de acordo com o risco nutricional, conforme detalhado no quadro abaixo. A prescrição dietética será então realizada, definindo, a partir da dieta prescrita, adaptações individualizadas e descrevendo as características da</w:t>
      </w:r>
      <w:r>
        <w:rPr>
          <w:spacing w:val="10"/>
          <w:sz w:val="24"/>
        </w:rPr>
        <w:t xml:space="preserve"> </w:t>
      </w:r>
      <w:r>
        <w:rPr>
          <w:sz w:val="24"/>
        </w:rPr>
        <w:t>dieta.</w:t>
      </w:r>
    </w:p>
    <w:p>
      <w:pPr>
        <w:pStyle w:val="8"/>
        <w:tabs>
          <w:tab w:val="left" w:pos="4113"/>
          <w:tab w:val="left" w:pos="10857"/>
        </w:tabs>
        <w:spacing w:after="14"/>
        <w:rPr>
          <w:u w:val="single"/>
        </w:rPr>
      </w:pPr>
    </w:p>
    <w:p>
      <w:pPr>
        <w:pStyle w:val="8"/>
        <w:tabs>
          <w:tab w:val="left" w:pos="4113"/>
          <w:tab w:val="left" w:pos="10857"/>
        </w:tabs>
        <w:spacing w:after="14"/>
        <w:rPr>
          <w:u w:val="single"/>
        </w:rPr>
      </w:pPr>
    </w:p>
    <w:p>
      <w:pPr>
        <w:rPr>
          <w:lang w:val="pt-BR"/>
        </w:rPr>
      </w:pPr>
    </w:p>
    <w:p>
      <w:pPr>
        <w:rPr>
          <w:lang w:val="pt-BR"/>
        </w:rPr>
      </w:pPr>
    </w:p>
    <w:tbl>
      <w:tblPr>
        <w:tblStyle w:val="5"/>
        <w:tblpPr w:leftFromText="180" w:rightFromText="180" w:vertAnchor="page" w:horzAnchor="page" w:tblpX="452" w:tblpY="288"/>
        <w:tblOverlap w:val="never"/>
        <w:tblW w:w="10349" w:type="dxa"/>
        <w:tblInd w:w="0" w:type="dxa"/>
        <w:tblLayout w:type="fixed"/>
        <w:tblCellMar>
          <w:top w:w="0" w:type="dxa"/>
          <w:left w:w="70" w:type="dxa"/>
          <w:bottom w:w="0" w:type="dxa"/>
          <w:right w:w="70" w:type="dxa"/>
        </w:tblCellMar>
      </w:tblPr>
      <w:tblGrid>
        <w:gridCol w:w="1844"/>
        <w:gridCol w:w="8505"/>
      </w:tblGrid>
      <w:tr>
        <w:tblPrEx>
          <w:tblCellMar>
            <w:top w:w="0" w:type="dxa"/>
            <w:left w:w="70" w:type="dxa"/>
            <w:bottom w:w="0" w:type="dxa"/>
            <w:right w:w="70" w:type="dxa"/>
          </w:tblCellMar>
        </w:tblPrEx>
        <w:trPr>
          <w:trHeight w:val="1418" w:hRule="atLeast"/>
        </w:trPr>
        <w:tc>
          <w:tcPr>
            <w:tcW w:w="1844" w:type="dxa"/>
            <w:vAlign w:val="center"/>
          </w:tcPr>
          <w:p>
            <w:pPr>
              <w:snapToGrid w:val="0"/>
              <w:jc w:val="center"/>
              <w:rPr>
                <w:rFonts w:ascii="Arial" w:hAnsi="Arial" w:cs="Arial"/>
              </w:rPr>
            </w:pPr>
            <w:r>
              <w:drawing>
                <wp:anchor distT="0" distB="0" distL="114300" distR="114300" simplePos="0" relativeHeight="251679744" behindDoc="1" locked="0" layoutInCell="1" allowOverlap="1">
                  <wp:simplePos x="0" y="0"/>
                  <wp:positionH relativeFrom="column">
                    <wp:posOffset>354965</wp:posOffset>
                  </wp:positionH>
                  <wp:positionV relativeFrom="paragraph">
                    <wp:posOffset>35560</wp:posOffset>
                  </wp:positionV>
                  <wp:extent cx="613410" cy="720090"/>
                  <wp:effectExtent l="0" t="0" r="15240" b="381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pic:cNvPicPr>
                            <a:picLocks noChangeAspect="1"/>
                          </pic:cNvPicPr>
                        </pic:nvPicPr>
                        <pic:blipFill>
                          <a:blip r:embed="rId14"/>
                          <a:stretch>
                            <a:fillRect/>
                          </a:stretch>
                        </pic:blipFill>
                        <pic:spPr>
                          <a:xfrm>
                            <a:off x="0" y="0"/>
                            <a:ext cx="613410" cy="720090"/>
                          </a:xfrm>
                          <a:prstGeom prst="rect">
                            <a:avLst/>
                          </a:prstGeom>
                          <a:solidFill>
                            <a:srgbClr val="FFFFFF"/>
                          </a:solidFill>
                          <a:ln w="9525">
                            <a:noFill/>
                          </a:ln>
                        </pic:spPr>
                      </pic:pic>
                    </a:graphicData>
                  </a:graphic>
                </wp:anchor>
              </w:drawing>
            </w:r>
          </w:p>
        </w:tc>
        <w:tc>
          <w:tcPr>
            <w:tcW w:w="8505" w:type="dxa"/>
            <w:vAlign w:val="center"/>
          </w:tcPr>
          <w:p>
            <w:pPr>
              <w:pStyle w:val="18"/>
              <w:jc w:val="center"/>
              <w:rPr>
                <w:rFonts w:ascii="Arial" w:hAnsi="Arial" w:cs="Arial"/>
                <w:b/>
                <w:sz w:val="20"/>
                <w:szCs w:val="20"/>
              </w:rPr>
            </w:pPr>
            <w:r>
              <w:rPr>
                <w:rFonts w:ascii="Arial" w:hAnsi="Arial" w:cs="Arial"/>
                <w:b/>
                <w:spacing w:val="-20"/>
                <w:sz w:val="32"/>
                <w:szCs w:val="32"/>
              </w:rPr>
              <w:t>Santa Casa de Misericórdia de Paraguaçu Paulista</w:t>
            </w:r>
          </w:p>
          <w:p>
            <w:pPr>
              <w:pStyle w:val="18"/>
              <w:jc w:val="center"/>
              <w:rPr>
                <w:rFonts w:ascii="Arial" w:hAnsi="Arial" w:cs="Arial"/>
                <w:sz w:val="20"/>
                <w:szCs w:val="20"/>
              </w:rPr>
            </w:pPr>
            <w:r>
              <w:rPr>
                <w:rFonts w:ascii="Arial" w:hAnsi="Arial" w:cs="Arial"/>
                <w:b/>
                <w:sz w:val="20"/>
                <w:szCs w:val="20"/>
              </w:rPr>
              <w:t>C.N.P.J. 53.638.649/0001-07</w:t>
            </w:r>
          </w:p>
          <w:p>
            <w:pPr>
              <w:pStyle w:val="18"/>
              <w:jc w:val="center"/>
              <w:rPr>
                <w:rFonts w:ascii="Arial" w:hAnsi="Arial" w:cs="Arial"/>
                <w:sz w:val="20"/>
                <w:szCs w:val="20"/>
              </w:rPr>
            </w:pPr>
            <w:r>
              <w:rPr>
                <w:rFonts w:ascii="Arial" w:hAnsi="Arial" w:cs="Arial"/>
                <w:sz w:val="20"/>
                <w:szCs w:val="20"/>
              </w:rPr>
              <w:t xml:space="preserve">e-mail:  </w:t>
            </w:r>
            <w:r>
              <w:fldChar w:fldCharType="begin"/>
            </w:r>
            <w:r>
              <w:instrText xml:space="preserve"> HYPERLINK "mailto:stacasappta@netonne.com.br"</w:instrText>
            </w:r>
            <w:r>
              <w:fldChar w:fldCharType="separate"/>
            </w:r>
            <w:r>
              <w:rPr>
                <w:rStyle w:val="6"/>
                <w:rFonts w:ascii="Arial" w:hAnsi="Arial" w:cs="Arial"/>
                <w:color w:val="auto"/>
                <w:sz w:val="20"/>
                <w:szCs w:val="20"/>
              </w:rPr>
              <w:t>stacasappta@netonne.com.br</w:t>
            </w:r>
            <w:r>
              <w:fldChar w:fldCharType="end"/>
            </w:r>
            <w:r>
              <w:rPr>
                <w:rFonts w:ascii="Arial" w:hAnsi="Arial" w:cs="Arial"/>
                <w:sz w:val="20"/>
                <w:szCs w:val="20"/>
              </w:rPr>
              <w:t xml:space="preserve">     home page: </w:t>
            </w:r>
            <w:r>
              <w:fldChar w:fldCharType="begin"/>
            </w:r>
            <w:r>
              <w:instrText xml:space="preserve"> HYPERLINK ""</w:instrText>
            </w:r>
            <w:r>
              <w:fldChar w:fldCharType="separate"/>
            </w:r>
            <w:r>
              <w:rPr>
                <w:rStyle w:val="6"/>
                <w:rFonts w:ascii="Arial" w:hAnsi="Arial" w:cs="Arial"/>
                <w:color w:val="auto"/>
                <w:sz w:val="20"/>
                <w:szCs w:val="20"/>
              </w:rPr>
              <w:t>www.hospitalparaguaçu.com.br</w:t>
            </w:r>
            <w:r>
              <w:fldChar w:fldCharType="end"/>
            </w:r>
          </w:p>
          <w:p>
            <w:pPr>
              <w:pStyle w:val="18"/>
              <w:jc w:val="center"/>
              <w:rPr>
                <w:rFonts w:ascii="Arial" w:hAnsi="Arial" w:cs="Arial"/>
                <w:sz w:val="20"/>
                <w:szCs w:val="20"/>
              </w:rPr>
            </w:pPr>
            <w:r>
              <w:rPr>
                <w:rFonts w:ascii="Arial" w:hAnsi="Arial" w:cs="Arial"/>
                <w:sz w:val="20"/>
                <w:szCs w:val="20"/>
              </w:rPr>
              <w:t>Rua Caramuru, 568 - fone: 18-3361-1133 fax: 18-3361-1988-CEP 19700-000</w:t>
            </w:r>
          </w:p>
          <w:p>
            <w:pPr>
              <w:pStyle w:val="18"/>
              <w:jc w:val="center"/>
            </w:pPr>
            <w:r>
              <w:rPr>
                <w:rFonts w:ascii="Arial" w:hAnsi="Arial" w:cs="Arial"/>
                <w:sz w:val="20"/>
                <w:szCs w:val="20"/>
              </w:rPr>
              <w:t>Paraguaçu Paulista – SP</w:t>
            </w:r>
          </w:p>
        </w:tc>
      </w:tr>
    </w:tbl>
    <w:p>
      <w:pPr>
        <w:pStyle w:val="8"/>
        <w:tabs>
          <w:tab w:val="left" w:pos="4113"/>
          <w:tab w:val="left" w:pos="10857"/>
        </w:tabs>
        <w:spacing w:after="14"/>
        <w:ind w:left="931"/>
        <w:rPr>
          <w:u w:val="single"/>
        </w:rPr>
      </w:pPr>
    </w:p>
    <w:p>
      <w:pPr>
        <w:pStyle w:val="8"/>
        <w:tabs>
          <w:tab w:val="left" w:pos="4113"/>
          <w:tab w:val="left" w:pos="10857"/>
        </w:tabs>
        <w:spacing w:after="14"/>
        <w:ind w:left="931"/>
        <w:jc w:val="center"/>
        <w:rPr>
          <w:b/>
          <w:bCs/>
        </w:rPr>
      </w:pPr>
      <w:r>
        <w:rPr>
          <w:b/>
          <w:bCs/>
          <w:spacing w:val="3"/>
          <w:u w:val="single"/>
        </w:rPr>
        <w:t xml:space="preserve">Níveis </w:t>
      </w:r>
      <w:r>
        <w:rPr>
          <w:b/>
          <w:bCs/>
          <w:spacing w:val="7"/>
          <w:u w:val="single"/>
        </w:rPr>
        <w:t xml:space="preserve">de </w:t>
      </w:r>
      <w:r>
        <w:rPr>
          <w:b/>
          <w:bCs/>
          <w:spacing w:val="9"/>
          <w:u w:val="single"/>
        </w:rPr>
        <w:t xml:space="preserve">assistência </w:t>
      </w:r>
      <w:r>
        <w:rPr>
          <w:b/>
          <w:bCs/>
          <w:u w:val="single"/>
        </w:rPr>
        <w:t>em</w:t>
      </w:r>
      <w:r>
        <w:rPr>
          <w:b/>
          <w:bCs/>
          <w:spacing w:val="22"/>
          <w:u w:val="single"/>
        </w:rPr>
        <w:t xml:space="preserve"> </w:t>
      </w:r>
      <w:r>
        <w:rPr>
          <w:b/>
          <w:bCs/>
          <w:spacing w:val="9"/>
          <w:u w:val="single"/>
        </w:rPr>
        <w:t>nutrição</w:t>
      </w:r>
    </w:p>
    <w:tbl>
      <w:tblPr>
        <w:tblStyle w:val="5"/>
        <w:tblW w:w="9680" w:type="dxa"/>
        <w:tblInd w:w="9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62"/>
        <w:gridCol w:w="4979"/>
        <w:gridCol w:w="30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662" w:type="dxa"/>
            <w:tcBorders>
              <w:top w:val="nil"/>
            </w:tcBorders>
          </w:tcPr>
          <w:p>
            <w:pPr>
              <w:pStyle w:val="17"/>
              <w:spacing w:before="72"/>
              <w:ind w:left="530"/>
              <w:rPr>
                <w:b/>
                <w:bCs/>
                <w:sz w:val="21"/>
                <w:szCs w:val="21"/>
              </w:rPr>
            </w:pPr>
            <w:r>
              <w:rPr>
                <w:b/>
                <w:bCs/>
                <w:sz w:val="21"/>
                <w:szCs w:val="21"/>
              </w:rPr>
              <w:t>NÍVEL</w:t>
            </w:r>
          </w:p>
        </w:tc>
        <w:tc>
          <w:tcPr>
            <w:tcW w:w="4979" w:type="dxa"/>
            <w:tcBorders>
              <w:top w:val="nil"/>
            </w:tcBorders>
          </w:tcPr>
          <w:p>
            <w:pPr>
              <w:pStyle w:val="17"/>
              <w:spacing w:before="72"/>
              <w:ind w:left="578"/>
              <w:rPr>
                <w:b/>
                <w:bCs/>
                <w:sz w:val="21"/>
                <w:szCs w:val="21"/>
              </w:rPr>
            </w:pPr>
            <w:r>
              <w:rPr>
                <w:b/>
                <w:bCs/>
                <w:sz w:val="21"/>
                <w:szCs w:val="21"/>
              </w:rPr>
              <w:t>CARACTERíSTICAS DOS PACIENTES</w:t>
            </w:r>
          </w:p>
        </w:tc>
        <w:tc>
          <w:tcPr>
            <w:tcW w:w="3039" w:type="dxa"/>
            <w:tcBorders>
              <w:top w:val="nil"/>
            </w:tcBorders>
          </w:tcPr>
          <w:p>
            <w:pPr>
              <w:pStyle w:val="17"/>
              <w:spacing w:before="72"/>
              <w:ind w:left="1015"/>
              <w:rPr>
                <w:b/>
                <w:bCs/>
                <w:sz w:val="21"/>
                <w:szCs w:val="21"/>
              </w:rPr>
            </w:pPr>
            <w:r>
              <w:rPr>
                <w:b/>
                <w:bCs/>
                <w:sz w:val="21"/>
                <w:szCs w:val="21"/>
              </w:rPr>
              <w:t>CONDUTA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662" w:type="dxa"/>
          </w:tcPr>
          <w:p>
            <w:pPr>
              <w:pStyle w:val="17"/>
              <w:spacing w:before="76"/>
              <w:ind w:left="74"/>
              <w:rPr>
                <w:sz w:val="21"/>
                <w:szCs w:val="21"/>
              </w:rPr>
            </w:pPr>
            <w:r>
              <w:rPr>
                <w:sz w:val="21"/>
                <w:szCs w:val="21"/>
              </w:rPr>
              <w:t>PRIMÁRIO</w:t>
            </w:r>
          </w:p>
        </w:tc>
        <w:tc>
          <w:tcPr>
            <w:tcW w:w="4979" w:type="dxa"/>
          </w:tcPr>
          <w:p>
            <w:pPr>
              <w:pStyle w:val="17"/>
              <w:spacing w:before="72" w:line="244" w:lineRule="auto"/>
              <w:ind w:left="69" w:right="62"/>
              <w:jc w:val="both"/>
              <w:rPr>
                <w:sz w:val="21"/>
                <w:szCs w:val="21"/>
              </w:rPr>
            </w:pPr>
            <w:r>
              <w:rPr>
                <w:sz w:val="21"/>
                <w:szCs w:val="21"/>
              </w:rPr>
              <w:t>Pacientes, cuja patologia de base ou problema apresentado não exija cuidados dietoterápicos específicos e que não apresentam fatores  de risco</w:t>
            </w:r>
            <w:r>
              <w:rPr>
                <w:spacing w:val="3"/>
                <w:sz w:val="21"/>
                <w:szCs w:val="21"/>
              </w:rPr>
              <w:t xml:space="preserve"> </w:t>
            </w:r>
            <w:r>
              <w:rPr>
                <w:sz w:val="21"/>
                <w:szCs w:val="21"/>
              </w:rPr>
              <w:t>nutricional.</w:t>
            </w:r>
          </w:p>
        </w:tc>
        <w:tc>
          <w:tcPr>
            <w:tcW w:w="3039" w:type="dxa"/>
          </w:tcPr>
          <w:p>
            <w:pPr>
              <w:pStyle w:val="17"/>
              <w:spacing w:before="10"/>
              <w:rPr>
                <w:sz w:val="21"/>
                <w:szCs w:val="21"/>
              </w:rPr>
            </w:pPr>
          </w:p>
          <w:p>
            <w:pPr>
              <w:pStyle w:val="17"/>
              <w:spacing w:before="1"/>
              <w:ind w:left="69"/>
              <w:rPr>
                <w:sz w:val="21"/>
                <w:szCs w:val="21"/>
              </w:rPr>
            </w:pPr>
            <w:r>
              <w:rPr>
                <w:sz w:val="21"/>
                <w:szCs w:val="21"/>
              </w:rPr>
              <w:t>Avaliação nutricional inicial</w:t>
            </w:r>
          </w:p>
          <w:p>
            <w:pPr>
              <w:pStyle w:val="17"/>
              <w:spacing w:before="135"/>
              <w:ind w:left="69"/>
              <w:rPr>
                <w:sz w:val="21"/>
                <w:szCs w:val="21"/>
              </w:rPr>
            </w:pPr>
            <w:r>
              <w:rPr>
                <w:b/>
                <w:bCs/>
                <w:sz w:val="21"/>
                <w:szCs w:val="21"/>
              </w:rPr>
              <w:t>Monitorização 1 x / semana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6" w:hRule="atLeast"/>
        </w:trPr>
        <w:tc>
          <w:tcPr>
            <w:tcW w:w="1662" w:type="dxa"/>
          </w:tcPr>
          <w:p>
            <w:pPr>
              <w:pStyle w:val="17"/>
              <w:spacing w:before="76"/>
              <w:ind w:left="74"/>
              <w:rPr>
                <w:sz w:val="21"/>
                <w:szCs w:val="21"/>
              </w:rPr>
            </w:pPr>
            <w:r>
              <w:rPr>
                <w:sz w:val="21"/>
                <w:szCs w:val="21"/>
              </w:rPr>
              <w:t>SECUNDÁRIO</w:t>
            </w:r>
          </w:p>
        </w:tc>
        <w:tc>
          <w:tcPr>
            <w:tcW w:w="4979" w:type="dxa"/>
          </w:tcPr>
          <w:p>
            <w:pPr>
              <w:pStyle w:val="17"/>
              <w:spacing w:before="72" w:line="244" w:lineRule="auto"/>
              <w:ind w:left="69" w:right="62"/>
              <w:jc w:val="both"/>
              <w:rPr>
                <w:sz w:val="21"/>
                <w:szCs w:val="21"/>
              </w:rPr>
            </w:pPr>
            <w:r>
              <w:rPr>
                <w:sz w:val="21"/>
                <w:szCs w:val="21"/>
              </w:rPr>
              <w:t>Pacientes cuja patologia de base ou problema apresentado não exijam cuidados dietoterápicos específicos, porém apresentam fatores de risco nutricional associados como por exemplo: anorexia, ingestão alimentar inadequada, hábito alimentar errôneo e</w:t>
            </w:r>
            <w:r>
              <w:rPr>
                <w:spacing w:val="6"/>
                <w:sz w:val="21"/>
                <w:szCs w:val="21"/>
              </w:rPr>
              <w:t xml:space="preserve"> </w:t>
            </w:r>
            <w:r>
              <w:rPr>
                <w:sz w:val="21"/>
                <w:szCs w:val="21"/>
              </w:rPr>
              <w:t>outros.</w:t>
            </w:r>
          </w:p>
          <w:p>
            <w:pPr>
              <w:pStyle w:val="17"/>
              <w:spacing w:before="131" w:line="244" w:lineRule="auto"/>
              <w:ind w:left="69" w:right="62"/>
              <w:jc w:val="both"/>
              <w:rPr>
                <w:sz w:val="21"/>
                <w:szCs w:val="21"/>
              </w:rPr>
            </w:pPr>
            <w:r>
              <w:rPr>
                <w:sz w:val="21"/>
                <w:szCs w:val="21"/>
              </w:rPr>
              <w:t>Pacientes cuja patologia de base exige cuidados dietoterápicos e que não apresentam fatores de risco nutricional</w:t>
            </w:r>
            <w:r>
              <w:rPr>
                <w:spacing w:val="3"/>
                <w:sz w:val="21"/>
                <w:szCs w:val="21"/>
              </w:rPr>
              <w:t xml:space="preserve"> </w:t>
            </w:r>
            <w:r>
              <w:rPr>
                <w:sz w:val="21"/>
                <w:szCs w:val="21"/>
              </w:rPr>
              <w:t>associado.</w:t>
            </w:r>
          </w:p>
        </w:tc>
        <w:tc>
          <w:tcPr>
            <w:tcW w:w="3039" w:type="dxa"/>
          </w:tcPr>
          <w:p>
            <w:pPr>
              <w:pStyle w:val="17"/>
              <w:rPr>
                <w:sz w:val="21"/>
                <w:szCs w:val="21"/>
              </w:rPr>
            </w:pPr>
          </w:p>
          <w:p>
            <w:pPr>
              <w:pStyle w:val="17"/>
              <w:rPr>
                <w:sz w:val="21"/>
                <w:szCs w:val="21"/>
              </w:rPr>
            </w:pPr>
          </w:p>
          <w:p>
            <w:pPr>
              <w:pStyle w:val="17"/>
              <w:rPr>
                <w:sz w:val="21"/>
                <w:szCs w:val="21"/>
              </w:rPr>
            </w:pPr>
          </w:p>
          <w:p>
            <w:pPr>
              <w:pStyle w:val="17"/>
              <w:spacing w:before="146"/>
              <w:ind w:left="69"/>
              <w:rPr>
                <w:sz w:val="21"/>
                <w:szCs w:val="21"/>
              </w:rPr>
            </w:pPr>
            <w:r>
              <w:rPr>
                <w:sz w:val="21"/>
                <w:szCs w:val="21"/>
              </w:rPr>
              <w:t>Avaliação nutricional inicial</w:t>
            </w:r>
          </w:p>
          <w:p>
            <w:pPr>
              <w:pStyle w:val="17"/>
              <w:spacing w:before="136"/>
              <w:ind w:left="69"/>
              <w:rPr>
                <w:sz w:val="21"/>
                <w:szCs w:val="21"/>
              </w:rPr>
            </w:pPr>
            <w:r>
              <w:rPr>
                <w:b/>
                <w:bCs/>
                <w:sz w:val="21"/>
                <w:szCs w:val="21"/>
              </w:rPr>
              <w:t>Monitorização 2 x / semana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1662" w:type="dxa"/>
          </w:tcPr>
          <w:p>
            <w:pPr>
              <w:pStyle w:val="17"/>
              <w:spacing w:before="76"/>
              <w:ind w:left="74"/>
              <w:rPr>
                <w:sz w:val="21"/>
                <w:szCs w:val="21"/>
              </w:rPr>
            </w:pPr>
            <w:r>
              <w:rPr>
                <w:sz w:val="21"/>
                <w:szCs w:val="21"/>
              </w:rPr>
              <w:t>TERCIÁRIO</w:t>
            </w:r>
          </w:p>
        </w:tc>
        <w:tc>
          <w:tcPr>
            <w:tcW w:w="4979" w:type="dxa"/>
          </w:tcPr>
          <w:p>
            <w:pPr>
              <w:pStyle w:val="17"/>
              <w:spacing w:before="72" w:line="244" w:lineRule="auto"/>
              <w:ind w:left="69" w:right="60"/>
              <w:jc w:val="both"/>
              <w:rPr>
                <w:sz w:val="21"/>
                <w:szCs w:val="21"/>
              </w:rPr>
            </w:pPr>
            <w:r>
              <w:rPr>
                <w:sz w:val="21"/>
                <w:szCs w:val="21"/>
              </w:rPr>
              <w:t>Pacientes cuja patologia de base exige cuidados dietoterápicos especializados e que apresentam fatores de risco nutricional.</w:t>
            </w:r>
          </w:p>
        </w:tc>
        <w:tc>
          <w:tcPr>
            <w:tcW w:w="3039" w:type="dxa"/>
          </w:tcPr>
          <w:p>
            <w:pPr>
              <w:pStyle w:val="17"/>
              <w:spacing w:before="134"/>
              <w:ind w:left="69"/>
              <w:rPr>
                <w:sz w:val="21"/>
                <w:szCs w:val="21"/>
              </w:rPr>
            </w:pPr>
            <w:r>
              <w:rPr>
                <w:sz w:val="21"/>
                <w:szCs w:val="21"/>
              </w:rPr>
              <w:t>Avaliação nutricional inicial</w:t>
            </w:r>
          </w:p>
          <w:p>
            <w:pPr>
              <w:pStyle w:val="17"/>
              <w:spacing w:before="136"/>
              <w:ind w:left="69"/>
              <w:rPr>
                <w:sz w:val="21"/>
                <w:szCs w:val="21"/>
              </w:rPr>
            </w:pPr>
            <w:r>
              <w:rPr>
                <w:b/>
                <w:bCs/>
                <w:sz w:val="21"/>
                <w:szCs w:val="21"/>
              </w:rPr>
              <w:t>Monitorização diária</w:t>
            </w:r>
          </w:p>
        </w:tc>
      </w:tr>
    </w:tbl>
    <w:p>
      <w:pPr>
        <w:spacing w:before="4"/>
        <w:ind w:left="1363" w:right="687" w:firstLine="0"/>
        <w:jc w:val="left"/>
        <w:rPr>
          <w:sz w:val="20"/>
        </w:rPr>
      </w:pPr>
      <w:r>
        <w:rPr>
          <w:sz w:val="20"/>
        </w:rPr>
        <w:t>Adaptado de Maculevicius, Fornasari &amp; Baxter, 1994; Instrução Normativa CRN-3 n</w:t>
      </w:r>
      <w:r>
        <w:rPr>
          <w:sz w:val="20"/>
          <w:vertAlign w:val="superscript"/>
        </w:rPr>
        <w:t>o</w:t>
      </w:r>
      <w:r>
        <w:rPr>
          <w:sz w:val="20"/>
          <w:vertAlign w:val="baseline"/>
        </w:rPr>
        <w:t xml:space="preserve"> 028/97, 1997; Resolução CFN n</w:t>
      </w:r>
      <w:r>
        <w:rPr>
          <w:sz w:val="20"/>
          <w:vertAlign w:val="superscript"/>
        </w:rPr>
        <w:t>o</w:t>
      </w:r>
      <w:r>
        <w:rPr>
          <w:sz w:val="20"/>
          <w:vertAlign w:val="baseline"/>
        </w:rPr>
        <w:t xml:space="preserve"> 201/908,</w:t>
      </w:r>
      <w:r>
        <w:rPr>
          <w:spacing w:val="3"/>
          <w:sz w:val="20"/>
          <w:vertAlign w:val="baseline"/>
        </w:rPr>
        <w:t xml:space="preserve"> </w:t>
      </w:r>
      <w:r>
        <w:rPr>
          <w:sz w:val="20"/>
          <w:vertAlign w:val="baseline"/>
        </w:rPr>
        <w:t>1998.</w:t>
      </w:r>
    </w:p>
    <w:p>
      <w:pPr>
        <w:pStyle w:val="8"/>
        <w:spacing w:before="7"/>
      </w:pPr>
    </w:p>
    <w:p>
      <w:pPr>
        <w:pStyle w:val="16"/>
        <w:numPr>
          <w:ilvl w:val="1"/>
          <w:numId w:val="15"/>
        </w:numPr>
        <w:tabs>
          <w:tab w:val="left" w:pos="1724"/>
        </w:tabs>
        <w:spacing w:before="0" w:after="0" w:line="244" w:lineRule="auto"/>
        <w:ind w:left="1723" w:right="625" w:hanging="360"/>
        <w:jc w:val="both"/>
        <w:rPr>
          <w:sz w:val="24"/>
        </w:rPr>
      </w:pPr>
      <w:r>
        <mc:AlternateContent>
          <mc:Choice Requires="wps">
            <w:drawing>
              <wp:anchor distT="0" distB="0" distL="114300" distR="114300" simplePos="0" relativeHeight="251662336" behindDoc="1" locked="0" layoutInCell="1" allowOverlap="1">
                <wp:simplePos x="0" y="0"/>
                <wp:positionH relativeFrom="page">
                  <wp:posOffset>3956050</wp:posOffset>
                </wp:positionH>
                <wp:positionV relativeFrom="paragraph">
                  <wp:posOffset>625475</wp:posOffset>
                </wp:positionV>
                <wp:extent cx="42545" cy="2540"/>
                <wp:effectExtent l="0" t="0" r="0" b="0"/>
                <wp:wrapNone/>
                <wp:docPr id="108" name="Retângulo 103"/>
                <wp:cNvGraphicFramePr/>
                <a:graphic xmlns:a="http://schemas.openxmlformats.org/drawingml/2006/main">
                  <a:graphicData uri="http://schemas.microsoft.com/office/word/2010/wordprocessingShape">
                    <wps:wsp>
                      <wps:cNvSpPr/>
                      <wps:spPr>
                        <a:xfrm>
                          <a:off x="0" y="0"/>
                          <a:ext cx="42545" cy="2540"/>
                        </a:xfrm>
                        <a:prstGeom prst="rect">
                          <a:avLst/>
                        </a:prstGeom>
                        <a:solidFill>
                          <a:srgbClr val="000000"/>
                        </a:solidFill>
                        <a:ln w="9525">
                          <a:noFill/>
                        </a:ln>
                      </wps:spPr>
                      <wps:bodyPr upright="1"/>
                    </wps:wsp>
                  </a:graphicData>
                </a:graphic>
              </wp:anchor>
            </w:drawing>
          </mc:Choice>
          <mc:Fallback>
            <w:pict>
              <v:rect id="Retângulo 103" o:spid="_x0000_s1026" o:spt="1" style="position:absolute;left:0pt;margin-left:311.5pt;margin-top:49.25pt;height:0.2pt;width:3.35pt;mso-position-horizontal-relative:page;z-index:-251654144;mso-width-relative:page;mso-height-relative:page;" fillcolor="#000000" filled="t" stroked="f" coordsize="21600,21600" o:gfxdata="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sqwFK2QAAAAkBAAAPAAAAAAAAAAEAIAAAACIAAABkcnMvZG93bnJldi54bWxQSwECFAAUAAAA&#10;CACHTuJA5eBjYbQBAABsAwAADgAAAAAAAAABACAAAAAoAQAAZHJzL2Uyb0RvYy54bWxQSwUGAAAA&#10;AAYABgBZAQAATgUAAAAA&#10;">
                <v:fill on="t" focussize="0,0"/>
                <v:stroke on="f"/>
                <v:imagedata o:title=""/>
                <o:lock v:ext="edit" aspectratio="f"/>
              </v:rect>
            </w:pict>
          </mc:Fallback>
        </mc:AlternateContent>
      </w:r>
      <w:r>
        <w:rPr>
          <w:i/>
          <w:sz w:val="24"/>
        </w:rPr>
        <w:t xml:space="preserve">O nutricionista é responsável pela prescrição dietética da NE. A prescrição dietética deve contemplar o tipo e a quantidade dos nutrientes requeridos pelo paciente, considerando seu estado mórbido, estado nutricional e necessidades nutricionais e condições do trato digestivo </w:t>
      </w:r>
      <w:r>
        <w:rPr>
          <w:sz w:val="24"/>
        </w:rPr>
        <w:t>(Resolução N</w:t>
      </w:r>
      <w:r>
        <w:rPr>
          <w:sz w:val="24"/>
          <w:vertAlign w:val="superscript"/>
        </w:rPr>
        <w:t>o</w:t>
      </w:r>
      <w:r>
        <w:rPr>
          <w:sz w:val="24"/>
          <w:vertAlign w:val="baseline"/>
        </w:rPr>
        <w:t xml:space="preserve"> 063/00, parágrafos 5.2.2 e</w:t>
      </w:r>
      <w:r>
        <w:rPr>
          <w:spacing w:val="-4"/>
          <w:sz w:val="24"/>
          <w:vertAlign w:val="baseline"/>
        </w:rPr>
        <w:t xml:space="preserve"> </w:t>
      </w:r>
      <w:r>
        <w:rPr>
          <w:sz w:val="24"/>
          <w:vertAlign w:val="baseline"/>
        </w:rPr>
        <w:t>5.2.3</w:t>
      </w:r>
      <w:r>
        <w:rPr>
          <w:rFonts w:ascii="Tahoma" w:hAnsi="Tahoma"/>
          <w:sz w:val="20"/>
          <w:vertAlign w:val="baseline"/>
        </w:rPr>
        <w:t>)</w:t>
      </w:r>
      <w:r>
        <w:rPr>
          <w:sz w:val="24"/>
          <w:vertAlign w:val="baseline"/>
        </w:rPr>
        <w:t>.</w:t>
      </w:r>
    </w:p>
    <w:p>
      <w:pPr>
        <w:pStyle w:val="8"/>
        <w:spacing w:before="5"/>
      </w:pPr>
    </w:p>
    <w:p>
      <w:pPr>
        <w:pStyle w:val="16"/>
        <w:numPr>
          <w:ilvl w:val="1"/>
          <w:numId w:val="15"/>
        </w:numPr>
        <w:tabs>
          <w:tab w:val="left" w:pos="1723"/>
          <w:tab w:val="left" w:pos="1724"/>
        </w:tabs>
        <w:spacing w:before="1" w:after="0" w:line="240" w:lineRule="auto"/>
        <w:ind w:left="1723" w:right="0" w:hanging="360"/>
        <w:jc w:val="left"/>
        <w:rPr>
          <w:sz w:val="24"/>
        </w:rPr>
      </w:pPr>
      <w:r>
        <w:rPr>
          <w:sz w:val="24"/>
        </w:rPr>
        <w:t>Respeitando-se os aspectos éticos da prescrição</w:t>
      </w:r>
      <w:r>
        <w:rPr>
          <w:spacing w:val="5"/>
          <w:sz w:val="24"/>
        </w:rPr>
        <w:t xml:space="preserve"> </w:t>
      </w:r>
      <w:r>
        <w:rPr>
          <w:sz w:val="24"/>
        </w:rPr>
        <w:t>dietética:</w:t>
      </w:r>
    </w:p>
    <w:p>
      <w:pPr>
        <w:pStyle w:val="16"/>
        <w:numPr>
          <w:ilvl w:val="2"/>
          <w:numId w:val="15"/>
        </w:numPr>
        <w:tabs>
          <w:tab w:val="left" w:pos="1940"/>
        </w:tabs>
        <w:spacing w:before="5" w:after="0" w:line="240" w:lineRule="auto"/>
        <w:ind w:left="1723" w:right="0" w:firstLine="0"/>
        <w:jc w:val="both"/>
        <w:rPr>
          <w:sz w:val="17"/>
        </w:rPr>
      </w:pPr>
      <w:r>
        <w:rPr>
          <w:sz w:val="24"/>
        </w:rPr>
        <w:t>Nunca prescrever marcas de</w:t>
      </w:r>
      <w:r>
        <w:rPr>
          <w:spacing w:val="3"/>
          <w:sz w:val="24"/>
        </w:rPr>
        <w:t xml:space="preserve"> </w:t>
      </w:r>
      <w:r>
        <w:rPr>
          <w:sz w:val="24"/>
        </w:rPr>
        <w:t>produtos</w:t>
      </w:r>
      <w:r>
        <w:rPr>
          <w:sz w:val="24"/>
          <w:lang w:val="pt-BR"/>
        </w:rPr>
        <w:t>;</w:t>
      </w:r>
    </w:p>
    <w:p>
      <w:pPr>
        <w:pStyle w:val="16"/>
        <w:numPr>
          <w:ilvl w:val="2"/>
          <w:numId w:val="15"/>
        </w:numPr>
        <w:tabs>
          <w:tab w:val="left" w:pos="1949"/>
        </w:tabs>
        <w:spacing w:before="92" w:after="0" w:line="247" w:lineRule="auto"/>
        <w:ind w:left="1723" w:right="626" w:firstLine="0"/>
        <w:jc w:val="left"/>
        <w:rPr>
          <w:sz w:val="24"/>
        </w:rPr>
      </w:pPr>
      <w:r>
        <w:rPr>
          <w:sz w:val="24"/>
        </w:rPr>
        <w:t xml:space="preserve">Orientar a equipe multidisciplinar na enfermaria para que seja elaborada a prescrição de dieta genérica, como </w:t>
      </w:r>
      <w:r>
        <w:rPr>
          <w:spacing w:val="-3"/>
          <w:sz w:val="24"/>
        </w:rPr>
        <w:t xml:space="preserve">já </w:t>
      </w:r>
      <w:r>
        <w:rPr>
          <w:sz w:val="24"/>
        </w:rPr>
        <w:t>padronizado n</w:t>
      </w:r>
      <w:r>
        <w:rPr>
          <w:sz w:val="24"/>
          <w:lang w:val="pt-BR"/>
        </w:rPr>
        <w:t>a Santa Casa</w:t>
      </w:r>
      <w:r>
        <w:rPr>
          <w:sz w:val="24"/>
        </w:rPr>
        <w:t>.</w:t>
      </w:r>
    </w:p>
    <w:p>
      <w:pPr>
        <w:pStyle w:val="8"/>
        <w:spacing w:before="5"/>
        <w:rPr>
          <w:sz w:val="22"/>
        </w:rPr>
      </w:pPr>
      <w:r>
        <mc:AlternateContent>
          <mc:Choice Requires="wps">
            <w:drawing>
              <wp:anchor distT="0" distB="0" distL="0" distR="0" simplePos="0" relativeHeight="251666432" behindDoc="1" locked="0" layoutInCell="1" allowOverlap="1">
                <wp:simplePos x="0" y="0"/>
                <wp:positionH relativeFrom="page">
                  <wp:posOffset>1063625</wp:posOffset>
                </wp:positionH>
                <wp:positionV relativeFrom="paragraph">
                  <wp:posOffset>193675</wp:posOffset>
                </wp:positionV>
                <wp:extent cx="5593080" cy="808355"/>
                <wp:effectExtent l="4445" t="4445" r="22225" b="6350"/>
                <wp:wrapTopAndBottom/>
                <wp:docPr id="232" name="Caixa de texto 104"/>
                <wp:cNvGraphicFramePr/>
                <a:graphic xmlns:a="http://schemas.openxmlformats.org/drawingml/2006/main">
                  <a:graphicData uri="http://schemas.microsoft.com/office/word/2010/wordprocessingShape">
                    <wps:wsp>
                      <wps:cNvSpPr txBox="1"/>
                      <wps:spPr>
                        <a:xfrm>
                          <a:off x="0" y="0"/>
                          <a:ext cx="5593080" cy="808355"/>
                        </a:xfrm>
                        <a:prstGeom prst="rect">
                          <a:avLst/>
                        </a:prstGeom>
                        <a:noFill/>
                        <a:ln w="9144" cap="flat" cmpd="sng">
                          <a:solidFill>
                            <a:srgbClr val="000000"/>
                          </a:solidFill>
                          <a:prstDash val="solid"/>
                          <a:miter/>
                          <a:headEnd type="none" w="med" len="med"/>
                          <a:tailEnd type="none" w="med" len="med"/>
                        </a:ln>
                      </wps:spPr>
                      <wps:txbx>
                        <w:txbxContent>
                          <w:p>
                            <w:pPr>
                              <w:pStyle w:val="8"/>
                              <w:spacing w:before="84" w:line="254" w:lineRule="auto"/>
                              <w:ind w:left="146" w:right="140"/>
                              <w:jc w:val="both"/>
                              <w:rPr>
                                <w:b/>
                                <w:bCs/>
                                <w:sz w:val="22"/>
                                <w:szCs w:val="22"/>
                              </w:rPr>
                            </w:pPr>
                            <w:r>
                              <w:rPr>
                                <w:b/>
                                <w:bCs/>
                                <w:sz w:val="22"/>
                                <w:szCs w:val="22"/>
                              </w:rPr>
                              <w:t>É vedado ao nutricionista valer-se de sua profissão para divulgar e/ou permitir a divulgação, em veículos de comunicação de massa, de marcas de produtos ou nomes de empresas, ligadas às atividades de alimentação e nutrição (Código de ética dos nutricionistas, Seção III, artigo 9, inciso X, Resolução CFN n</w:t>
                            </w:r>
                            <w:r>
                              <w:rPr>
                                <w:b/>
                                <w:bCs/>
                                <w:sz w:val="22"/>
                                <w:szCs w:val="22"/>
                                <w:vertAlign w:val="superscript"/>
                              </w:rPr>
                              <w:t>o</w:t>
                            </w:r>
                            <w:r>
                              <w:rPr>
                                <w:b/>
                                <w:bCs/>
                                <w:sz w:val="22"/>
                                <w:szCs w:val="22"/>
                                <w:vertAlign w:val="baseline"/>
                              </w:rPr>
                              <w:t xml:space="preserve"> 141/93).</w:t>
                            </w:r>
                          </w:p>
                        </w:txbxContent>
                      </wps:txbx>
                      <wps:bodyPr lIns="0" tIns="0" rIns="0" bIns="0" upright="1"/>
                    </wps:wsp>
                  </a:graphicData>
                </a:graphic>
              </wp:anchor>
            </w:drawing>
          </mc:Choice>
          <mc:Fallback>
            <w:pict>
              <v:shape id="Caixa de texto 104" o:spid="_x0000_s1026" o:spt="202" type="#_x0000_t202" style="position:absolute;left:0pt;margin-left:83.75pt;margin-top:15.25pt;height:63.65pt;width:440.4pt;mso-position-horizontal-relative:page;mso-wrap-distance-bottom:0pt;mso-wrap-distance-top:0pt;z-index:-251650048;mso-width-relative:page;mso-height-relative:page;" filled="f" stroked="t" coordsize="21600,21600" o:gfxdata="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gbpwJ2QAAAAsBAAAPAAAAAAAAAAEAIAAA&#10;ACIAAABkcnMvZG93bnJldi54bWxQSwECFAAUAAAACACHTuJA7FFyEAsCAAA6BAAADgAAAAAAAAAB&#10;ACAAAAAoAQAAZHJzL2Uyb0RvYy54bWxQSwUGAAAAAAYABgBZAQAApQUAAAAA&#10;">
                <v:fill on="f" focussize="0,0"/>
                <v:stroke weight="0.72pt" color="#000000" joinstyle="miter"/>
                <v:imagedata o:title=""/>
                <o:lock v:ext="edit" aspectratio="f"/>
                <v:textbox inset="0mm,0mm,0mm,0mm">
                  <w:txbxContent>
                    <w:p>
                      <w:pPr>
                        <w:pStyle w:val="8"/>
                        <w:spacing w:before="84" w:line="254" w:lineRule="auto"/>
                        <w:ind w:left="146" w:right="140"/>
                        <w:jc w:val="both"/>
                        <w:rPr>
                          <w:b/>
                          <w:bCs/>
                          <w:sz w:val="22"/>
                          <w:szCs w:val="22"/>
                        </w:rPr>
                      </w:pPr>
                      <w:r>
                        <w:rPr>
                          <w:b/>
                          <w:bCs/>
                          <w:sz w:val="22"/>
                          <w:szCs w:val="22"/>
                        </w:rPr>
                        <w:t>É vedado ao nutricionista valer-se de sua profissão para divulgar e/ou permitir a divulgação, em veículos de comunicação de massa, de marcas de produtos ou nomes de empresas, ligadas às atividades de alimentação e nutrição (Código de ética dos nutricionistas, Seção III, artigo 9, inciso X, Resolução CFN n</w:t>
                      </w:r>
                      <w:r>
                        <w:rPr>
                          <w:b/>
                          <w:bCs/>
                          <w:sz w:val="22"/>
                          <w:szCs w:val="22"/>
                          <w:vertAlign w:val="superscript"/>
                        </w:rPr>
                        <w:t>o</w:t>
                      </w:r>
                      <w:r>
                        <w:rPr>
                          <w:b/>
                          <w:bCs/>
                          <w:sz w:val="22"/>
                          <w:szCs w:val="22"/>
                          <w:vertAlign w:val="baseline"/>
                        </w:rPr>
                        <w:t xml:space="preserve"> 141/93).</w:t>
                      </w:r>
                    </w:p>
                  </w:txbxContent>
                </v:textbox>
                <w10:wrap type="topAndBottom"/>
              </v:shape>
            </w:pict>
          </mc:Fallback>
        </mc:AlternateContent>
      </w:r>
    </w:p>
    <w:p>
      <w:pPr>
        <w:pStyle w:val="3"/>
        <w:spacing w:before="192"/>
        <w:ind w:left="0" w:leftChars="0" w:firstLine="0" w:firstLineChars="0"/>
        <w:jc w:val="center"/>
        <w:rPr>
          <w:b/>
          <w:bCs/>
        </w:rPr>
      </w:pPr>
      <w:bookmarkStart w:id="5" w:name="_TOC_250004"/>
      <w:bookmarkEnd w:id="5"/>
      <w:r>
        <w:rPr>
          <w:b/>
          <w:bCs/>
          <w:lang w:val="pt-BR"/>
        </w:rPr>
        <w:t>T</w:t>
      </w:r>
      <w:r>
        <w:rPr>
          <w:b/>
          <w:bCs/>
        </w:rPr>
        <w:t>ERAPIA NUTRICIONAL ENTERAL (TNE)</w:t>
      </w:r>
    </w:p>
    <w:p>
      <w:pPr>
        <w:pStyle w:val="8"/>
        <w:spacing w:before="2"/>
        <w:rPr>
          <w:b/>
          <w:bCs/>
          <w:sz w:val="26"/>
        </w:rPr>
      </w:pPr>
    </w:p>
    <w:p>
      <w:pPr>
        <w:pStyle w:val="16"/>
        <w:numPr>
          <w:ilvl w:val="0"/>
          <w:numId w:val="17"/>
        </w:numPr>
        <w:tabs>
          <w:tab w:val="left" w:pos="2084"/>
        </w:tabs>
        <w:spacing w:before="0" w:after="0" w:line="240" w:lineRule="auto"/>
        <w:ind w:left="2083" w:right="0" w:hanging="293"/>
        <w:jc w:val="left"/>
        <w:rPr>
          <w:b/>
          <w:bCs/>
          <w:sz w:val="24"/>
        </w:rPr>
      </w:pPr>
      <w:r>
        <w:rPr>
          <w:b/>
          <w:bCs/>
          <w:spacing w:val="6"/>
          <w:sz w:val="24"/>
        </w:rPr>
        <w:t>INDICAÇÃO</w:t>
      </w:r>
    </w:p>
    <w:p>
      <w:pPr>
        <w:pStyle w:val="8"/>
        <w:spacing w:before="1"/>
        <w:rPr>
          <w:sz w:val="25"/>
        </w:rPr>
      </w:pPr>
    </w:p>
    <w:p>
      <w:pPr>
        <w:pStyle w:val="16"/>
        <w:numPr>
          <w:ilvl w:val="0"/>
          <w:numId w:val="18"/>
        </w:numPr>
        <w:tabs>
          <w:tab w:val="left" w:pos="2084"/>
        </w:tabs>
        <w:spacing w:before="0" w:after="0" w:line="247" w:lineRule="auto"/>
        <w:ind w:left="2150" w:right="617" w:hanging="360"/>
        <w:jc w:val="both"/>
        <w:rPr>
          <w:sz w:val="24"/>
        </w:rPr>
      </w:pPr>
      <w:r>
        <w:rPr>
          <w:sz w:val="24"/>
        </w:rPr>
        <w:t>É indicada para pacientes impossibilitados de ingerir alimentos pela via oral,  seja por patologias do trato gastrointestinal alto, por intubação orotraqueal, por distúrbios neurológicos com comprometimento do nível de consciência ou dos movimentos mastigatórios. Também é indicada para pacientes com baixa ingesta via oral e anorexia de diversas etiologias. A administração de nutrição por sonda enteral não contra-indica a alimentação oral, se esta não implicar em riscos para o paciente (pacientes com nível de consciência rebaixado ou disfágicos).</w:t>
      </w:r>
    </w:p>
    <w:p>
      <w:pPr>
        <w:rPr>
          <w:lang w:val="pt-BR"/>
        </w:rPr>
      </w:pPr>
    </w:p>
    <w:p>
      <w:pPr>
        <w:rPr>
          <w:lang w:val="pt-BR"/>
        </w:rPr>
      </w:pPr>
    </w:p>
    <w:tbl>
      <w:tblPr>
        <w:tblStyle w:val="5"/>
        <w:tblpPr w:leftFromText="180" w:rightFromText="180" w:vertAnchor="page" w:horzAnchor="page" w:tblpX="452" w:tblpY="288"/>
        <w:tblOverlap w:val="never"/>
        <w:tblW w:w="10349" w:type="dxa"/>
        <w:tblInd w:w="0" w:type="dxa"/>
        <w:tblLayout w:type="fixed"/>
        <w:tblCellMar>
          <w:top w:w="0" w:type="dxa"/>
          <w:left w:w="70" w:type="dxa"/>
          <w:bottom w:w="0" w:type="dxa"/>
          <w:right w:w="70" w:type="dxa"/>
        </w:tblCellMar>
      </w:tblPr>
      <w:tblGrid>
        <w:gridCol w:w="1844"/>
        <w:gridCol w:w="8505"/>
      </w:tblGrid>
      <w:tr>
        <w:tblPrEx>
          <w:tblCellMar>
            <w:top w:w="0" w:type="dxa"/>
            <w:left w:w="70" w:type="dxa"/>
            <w:bottom w:w="0" w:type="dxa"/>
            <w:right w:w="70" w:type="dxa"/>
          </w:tblCellMar>
        </w:tblPrEx>
        <w:trPr>
          <w:trHeight w:val="1418" w:hRule="atLeast"/>
        </w:trPr>
        <w:tc>
          <w:tcPr>
            <w:tcW w:w="1844" w:type="dxa"/>
            <w:vAlign w:val="center"/>
          </w:tcPr>
          <w:p>
            <w:pPr>
              <w:snapToGrid w:val="0"/>
              <w:jc w:val="center"/>
              <w:rPr>
                <w:rFonts w:ascii="Arial" w:hAnsi="Arial" w:cs="Arial"/>
              </w:rPr>
            </w:pPr>
            <w:r>
              <w:drawing>
                <wp:anchor distT="0" distB="0" distL="114300" distR="114300" simplePos="0" relativeHeight="251680768" behindDoc="1" locked="0" layoutInCell="1" allowOverlap="1">
                  <wp:simplePos x="0" y="0"/>
                  <wp:positionH relativeFrom="column">
                    <wp:posOffset>354965</wp:posOffset>
                  </wp:positionH>
                  <wp:positionV relativeFrom="paragraph">
                    <wp:posOffset>35560</wp:posOffset>
                  </wp:positionV>
                  <wp:extent cx="613410" cy="720090"/>
                  <wp:effectExtent l="0" t="0" r="15240" b="381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pic:cNvPicPr>
                            <a:picLocks noChangeAspect="1"/>
                          </pic:cNvPicPr>
                        </pic:nvPicPr>
                        <pic:blipFill>
                          <a:blip r:embed="rId14"/>
                          <a:stretch>
                            <a:fillRect/>
                          </a:stretch>
                        </pic:blipFill>
                        <pic:spPr>
                          <a:xfrm>
                            <a:off x="0" y="0"/>
                            <a:ext cx="613410" cy="720090"/>
                          </a:xfrm>
                          <a:prstGeom prst="rect">
                            <a:avLst/>
                          </a:prstGeom>
                          <a:solidFill>
                            <a:srgbClr val="FFFFFF"/>
                          </a:solidFill>
                          <a:ln w="9525">
                            <a:noFill/>
                          </a:ln>
                        </pic:spPr>
                      </pic:pic>
                    </a:graphicData>
                  </a:graphic>
                </wp:anchor>
              </w:drawing>
            </w:r>
          </w:p>
        </w:tc>
        <w:tc>
          <w:tcPr>
            <w:tcW w:w="8505" w:type="dxa"/>
            <w:vAlign w:val="center"/>
          </w:tcPr>
          <w:p>
            <w:pPr>
              <w:pStyle w:val="18"/>
              <w:jc w:val="center"/>
              <w:rPr>
                <w:rFonts w:ascii="Arial" w:hAnsi="Arial" w:cs="Arial"/>
                <w:b/>
                <w:sz w:val="20"/>
                <w:szCs w:val="20"/>
              </w:rPr>
            </w:pPr>
            <w:r>
              <w:rPr>
                <w:rFonts w:ascii="Arial" w:hAnsi="Arial" w:cs="Arial"/>
                <w:b/>
                <w:spacing w:val="-20"/>
                <w:sz w:val="32"/>
                <w:szCs w:val="32"/>
              </w:rPr>
              <w:t>Santa Casa de Misericórdia de Paraguaçu Paulista</w:t>
            </w:r>
          </w:p>
          <w:p>
            <w:pPr>
              <w:pStyle w:val="18"/>
              <w:jc w:val="center"/>
              <w:rPr>
                <w:rFonts w:ascii="Arial" w:hAnsi="Arial" w:cs="Arial"/>
                <w:sz w:val="20"/>
                <w:szCs w:val="20"/>
              </w:rPr>
            </w:pPr>
            <w:r>
              <w:rPr>
                <w:rFonts w:ascii="Arial" w:hAnsi="Arial" w:cs="Arial"/>
                <w:b/>
                <w:sz w:val="20"/>
                <w:szCs w:val="20"/>
              </w:rPr>
              <w:t>C.N.P.J. 53.638.649/0001-07</w:t>
            </w:r>
          </w:p>
          <w:p>
            <w:pPr>
              <w:pStyle w:val="18"/>
              <w:jc w:val="center"/>
              <w:rPr>
                <w:rFonts w:ascii="Arial" w:hAnsi="Arial" w:cs="Arial"/>
                <w:sz w:val="20"/>
                <w:szCs w:val="20"/>
              </w:rPr>
            </w:pPr>
            <w:r>
              <w:rPr>
                <w:rFonts w:ascii="Arial" w:hAnsi="Arial" w:cs="Arial"/>
                <w:sz w:val="20"/>
                <w:szCs w:val="20"/>
              </w:rPr>
              <w:t xml:space="preserve">e-mail:  </w:t>
            </w:r>
            <w:r>
              <w:fldChar w:fldCharType="begin"/>
            </w:r>
            <w:r>
              <w:instrText xml:space="preserve"> HYPERLINK "mailto:stacasappta@netonne.com.br"</w:instrText>
            </w:r>
            <w:r>
              <w:fldChar w:fldCharType="separate"/>
            </w:r>
            <w:r>
              <w:rPr>
                <w:rStyle w:val="6"/>
                <w:rFonts w:ascii="Arial" w:hAnsi="Arial" w:cs="Arial"/>
                <w:color w:val="auto"/>
                <w:sz w:val="20"/>
                <w:szCs w:val="20"/>
              </w:rPr>
              <w:t>stacasappta@netonne.com.br</w:t>
            </w:r>
            <w:r>
              <w:fldChar w:fldCharType="end"/>
            </w:r>
            <w:r>
              <w:rPr>
                <w:rFonts w:ascii="Arial" w:hAnsi="Arial" w:cs="Arial"/>
                <w:sz w:val="20"/>
                <w:szCs w:val="20"/>
              </w:rPr>
              <w:t xml:space="preserve">     home page: </w:t>
            </w:r>
            <w:r>
              <w:fldChar w:fldCharType="begin"/>
            </w:r>
            <w:r>
              <w:instrText xml:space="preserve"> HYPERLINK ""</w:instrText>
            </w:r>
            <w:r>
              <w:fldChar w:fldCharType="separate"/>
            </w:r>
            <w:r>
              <w:rPr>
                <w:rStyle w:val="6"/>
                <w:rFonts w:ascii="Arial" w:hAnsi="Arial" w:cs="Arial"/>
                <w:color w:val="auto"/>
                <w:sz w:val="20"/>
                <w:szCs w:val="20"/>
              </w:rPr>
              <w:t>www.hospitalparaguaçu.com.br</w:t>
            </w:r>
            <w:r>
              <w:fldChar w:fldCharType="end"/>
            </w:r>
          </w:p>
          <w:p>
            <w:pPr>
              <w:pStyle w:val="18"/>
              <w:jc w:val="center"/>
              <w:rPr>
                <w:rFonts w:ascii="Arial" w:hAnsi="Arial" w:cs="Arial"/>
                <w:sz w:val="20"/>
                <w:szCs w:val="20"/>
              </w:rPr>
            </w:pPr>
            <w:r>
              <w:rPr>
                <w:rFonts w:ascii="Arial" w:hAnsi="Arial" w:cs="Arial"/>
                <w:sz w:val="20"/>
                <w:szCs w:val="20"/>
              </w:rPr>
              <w:t>Rua Caramuru, 568 - fone: 18-3361-1133 fax: 18-3361-1988-CEP 19700-000</w:t>
            </w:r>
          </w:p>
          <w:p>
            <w:pPr>
              <w:pStyle w:val="18"/>
              <w:jc w:val="center"/>
            </w:pPr>
            <w:r>
              <w:rPr>
                <w:rFonts w:ascii="Arial" w:hAnsi="Arial" w:cs="Arial"/>
                <w:sz w:val="20"/>
                <w:szCs w:val="20"/>
              </w:rPr>
              <w:t>Paraguaçu Paulista – SP</w:t>
            </w:r>
          </w:p>
        </w:tc>
      </w:tr>
    </w:tbl>
    <w:p>
      <w:pPr>
        <w:pStyle w:val="8"/>
        <w:spacing w:before="1"/>
      </w:pPr>
    </w:p>
    <w:p>
      <w:pPr>
        <w:pStyle w:val="16"/>
        <w:numPr>
          <w:ilvl w:val="0"/>
          <w:numId w:val="17"/>
        </w:numPr>
        <w:tabs>
          <w:tab w:val="left" w:pos="2084"/>
        </w:tabs>
        <w:spacing w:before="0" w:after="0" w:line="240" w:lineRule="auto"/>
        <w:ind w:left="2083" w:right="0" w:hanging="293"/>
        <w:jc w:val="left"/>
        <w:rPr>
          <w:b/>
          <w:bCs/>
          <w:sz w:val="24"/>
        </w:rPr>
      </w:pPr>
      <w:r>
        <w:rPr>
          <w:b/>
          <w:bCs/>
          <w:spacing w:val="3"/>
          <w:sz w:val="24"/>
        </w:rPr>
        <w:t>V</w:t>
      </w:r>
      <w:r>
        <w:rPr>
          <w:b/>
          <w:bCs/>
          <w:spacing w:val="3"/>
          <w:sz w:val="24"/>
          <w:lang w:val="pt-BR"/>
        </w:rPr>
        <w:t>V</w:t>
      </w:r>
      <w:r>
        <w:rPr>
          <w:b/>
          <w:bCs/>
          <w:spacing w:val="3"/>
          <w:sz w:val="24"/>
        </w:rPr>
        <w:t xml:space="preserve">IAS </w:t>
      </w:r>
      <w:r>
        <w:rPr>
          <w:b/>
          <w:bCs/>
          <w:spacing w:val="7"/>
          <w:sz w:val="24"/>
        </w:rPr>
        <w:t>DE</w:t>
      </w:r>
      <w:r>
        <w:rPr>
          <w:b/>
          <w:bCs/>
          <w:spacing w:val="12"/>
          <w:sz w:val="24"/>
        </w:rPr>
        <w:t xml:space="preserve"> </w:t>
      </w:r>
      <w:r>
        <w:rPr>
          <w:b/>
          <w:bCs/>
          <w:spacing w:val="8"/>
          <w:sz w:val="24"/>
        </w:rPr>
        <w:t>ADMINISTRAÇÃO</w:t>
      </w:r>
    </w:p>
    <w:p>
      <w:pPr>
        <w:pStyle w:val="8"/>
        <w:spacing w:before="1"/>
        <w:rPr>
          <w:sz w:val="25"/>
        </w:rPr>
      </w:pPr>
    </w:p>
    <w:p>
      <w:pPr>
        <w:pStyle w:val="16"/>
        <w:numPr>
          <w:ilvl w:val="0"/>
          <w:numId w:val="18"/>
        </w:numPr>
        <w:tabs>
          <w:tab w:val="left" w:pos="2151"/>
        </w:tabs>
        <w:spacing w:before="0" w:after="0" w:line="247" w:lineRule="auto"/>
        <w:ind w:left="2150" w:right="625" w:hanging="360"/>
        <w:jc w:val="both"/>
        <w:rPr>
          <w:sz w:val="24"/>
        </w:rPr>
      </w:pPr>
      <w:r>
        <w:rPr>
          <w:b/>
          <w:bCs/>
          <w:spacing w:val="6"/>
          <w:sz w:val="24"/>
        </w:rPr>
        <w:t>Sondas nasoenterais</w:t>
      </w:r>
      <w:r>
        <w:rPr>
          <w:spacing w:val="6"/>
          <w:sz w:val="24"/>
        </w:rPr>
        <w:t xml:space="preserve"> </w:t>
      </w:r>
      <w:r>
        <w:rPr>
          <w:sz w:val="24"/>
        </w:rPr>
        <w:t>= são utilizadas sondas de poliuretano ou de silicone com diâmetros de 8 a 12 French. A administração de soluções por sondas de calibres maiores e de material mais duro (sondas nasogástricas convencionais de Levine) não é indicada pelo risco de regurgitação e aspiração, além de outras complicações mecânicas (esofagite de refluxo, sinusite, otite, entre outras).</w:t>
      </w:r>
    </w:p>
    <w:p>
      <w:pPr>
        <w:pStyle w:val="16"/>
        <w:numPr>
          <w:ilvl w:val="1"/>
          <w:numId w:val="18"/>
        </w:numPr>
        <w:tabs>
          <w:tab w:val="left" w:pos="2223"/>
        </w:tabs>
        <w:spacing w:before="0" w:after="0" w:line="272" w:lineRule="exact"/>
        <w:ind w:left="2073" w:right="0" w:firstLine="0"/>
        <w:jc w:val="left"/>
        <w:rPr>
          <w:sz w:val="24"/>
        </w:rPr>
      </w:pPr>
      <w:r>
        <w:rPr>
          <w:sz w:val="24"/>
        </w:rPr>
        <w:t>A posição da sonda pode ser gástrica, duodenal ou</w:t>
      </w:r>
      <w:r>
        <w:rPr>
          <w:spacing w:val="9"/>
          <w:sz w:val="24"/>
        </w:rPr>
        <w:t xml:space="preserve"> </w:t>
      </w:r>
      <w:r>
        <w:rPr>
          <w:sz w:val="24"/>
        </w:rPr>
        <w:t>jejunal.</w:t>
      </w:r>
    </w:p>
    <w:p>
      <w:pPr>
        <w:pStyle w:val="16"/>
        <w:numPr>
          <w:ilvl w:val="1"/>
          <w:numId w:val="18"/>
        </w:numPr>
        <w:tabs>
          <w:tab w:val="left" w:pos="2223"/>
        </w:tabs>
        <w:spacing w:before="8" w:after="0" w:line="247" w:lineRule="auto"/>
        <w:ind w:left="2073" w:right="626" w:firstLine="0"/>
        <w:jc w:val="both"/>
        <w:rPr>
          <w:sz w:val="24"/>
        </w:rPr>
      </w:pPr>
      <w:r>
        <w:rPr>
          <w:sz w:val="24"/>
        </w:rPr>
        <w:t>A posição duodenal é indicada se houver gastroparesia ou risco aumentado de broncoaspiração.</w:t>
      </w:r>
    </w:p>
    <w:p>
      <w:pPr>
        <w:pStyle w:val="16"/>
        <w:numPr>
          <w:ilvl w:val="1"/>
          <w:numId w:val="18"/>
        </w:numPr>
        <w:tabs>
          <w:tab w:val="left" w:pos="2232"/>
        </w:tabs>
        <w:spacing w:before="0" w:after="0" w:line="247" w:lineRule="auto"/>
        <w:ind w:left="2073" w:right="625" w:firstLine="0"/>
        <w:jc w:val="both"/>
        <w:rPr>
          <w:sz w:val="24"/>
        </w:rPr>
      </w:pPr>
      <w:r>
        <w:rPr>
          <w:sz w:val="24"/>
        </w:rPr>
        <w:t xml:space="preserve">A posição jejunal é indicada em pacientes com pancreatite e algumas fístulas. Neste caso é necessária a passagem de </w:t>
      </w:r>
      <w:r>
        <w:rPr>
          <w:spacing w:val="-3"/>
          <w:sz w:val="24"/>
        </w:rPr>
        <w:t xml:space="preserve">uma </w:t>
      </w:r>
      <w:r>
        <w:rPr>
          <w:sz w:val="24"/>
        </w:rPr>
        <w:t>sonda específica por meio de endoscopia.</w:t>
      </w:r>
    </w:p>
    <w:p>
      <w:pPr>
        <w:pStyle w:val="8"/>
        <w:spacing w:before="4"/>
      </w:pPr>
    </w:p>
    <w:p>
      <w:pPr>
        <w:pStyle w:val="16"/>
        <w:numPr>
          <w:ilvl w:val="0"/>
          <w:numId w:val="18"/>
        </w:numPr>
        <w:tabs>
          <w:tab w:val="left" w:pos="2213"/>
        </w:tabs>
        <w:spacing w:before="1" w:after="0" w:line="247" w:lineRule="auto"/>
        <w:ind w:left="2212" w:right="626" w:hanging="417"/>
        <w:jc w:val="both"/>
      </w:pPr>
      <w:r>
        <w:rPr>
          <w:b/>
          <w:bCs/>
          <w:spacing w:val="8"/>
          <w:sz w:val="24"/>
        </w:rPr>
        <w:t>Estomias</w:t>
      </w:r>
      <w:r>
        <w:rPr>
          <w:spacing w:val="8"/>
          <w:sz w:val="24"/>
        </w:rPr>
        <w:t xml:space="preserve"> </w:t>
      </w:r>
      <w:r>
        <w:rPr>
          <w:sz w:val="24"/>
        </w:rPr>
        <w:t xml:space="preserve">= A realização de </w:t>
      </w:r>
      <w:r>
        <w:rPr>
          <w:spacing w:val="-3"/>
          <w:sz w:val="24"/>
        </w:rPr>
        <w:t xml:space="preserve">uma </w:t>
      </w:r>
      <w:r>
        <w:rPr>
          <w:sz w:val="24"/>
        </w:rPr>
        <w:t>estomia é indicada para alimentação enteral por questões mecânicas envolvendo o trato gastrointestinal alto ou se</w:t>
      </w:r>
      <w:r>
        <w:rPr>
          <w:spacing w:val="37"/>
          <w:sz w:val="24"/>
        </w:rPr>
        <w:t xml:space="preserve"> </w:t>
      </w:r>
      <w:r>
        <w:rPr>
          <w:sz w:val="24"/>
        </w:rPr>
        <w:t>há</w:t>
      </w:r>
      <w:r>
        <w:rPr>
          <w:sz w:val="24"/>
          <w:lang w:val="pt-BR"/>
        </w:rPr>
        <w:t xml:space="preserve"> </w:t>
      </w:r>
      <w:r>
        <w:t>previsão de utilização de sonda nasoenteral por mais de seis semanas. Esta segunda indicação nem sempre é seguida na prática.</w:t>
      </w:r>
    </w:p>
    <w:p>
      <w:pPr>
        <w:pStyle w:val="8"/>
        <w:spacing w:before="10"/>
      </w:pPr>
    </w:p>
    <w:p>
      <w:pPr>
        <w:pStyle w:val="16"/>
        <w:numPr>
          <w:ilvl w:val="0"/>
          <w:numId w:val="17"/>
        </w:numPr>
        <w:tabs>
          <w:tab w:val="left" w:pos="2084"/>
        </w:tabs>
        <w:spacing w:before="0" w:after="0" w:line="240" w:lineRule="auto"/>
        <w:ind w:left="2083" w:right="0" w:hanging="293"/>
        <w:jc w:val="left"/>
        <w:rPr>
          <w:b/>
          <w:bCs/>
          <w:sz w:val="24"/>
        </w:rPr>
      </w:pPr>
      <w:r>
        <w:rPr>
          <w:b/>
          <w:bCs/>
          <w:spacing w:val="8"/>
          <w:sz w:val="24"/>
        </w:rPr>
        <w:t xml:space="preserve">FORMULAÇÕES </w:t>
      </w:r>
      <w:r>
        <w:rPr>
          <w:b/>
          <w:bCs/>
          <w:spacing w:val="7"/>
          <w:sz w:val="24"/>
        </w:rPr>
        <w:t xml:space="preserve">DE </w:t>
      </w:r>
      <w:r>
        <w:rPr>
          <w:b/>
          <w:bCs/>
          <w:sz w:val="24"/>
        </w:rPr>
        <w:t>NE</w:t>
      </w:r>
    </w:p>
    <w:p>
      <w:pPr>
        <w:pStyle w:val="8"/>
        <w:spacing w:before="1"/>
        <w:rPr>
          <w:sz w:val="25"/>
        </w:rPr>
      </w:pPr>
    </w:p>
    <w:p>
      <w:pPr>
        <w:pStyle w:val="16"/>
        <w:numPr>
          <w:ilvl w:val="0"/>
          <w:numId w:val="18"/>
        </w:numPr>
        <w:tabs>
          <w:tab w:val="left" w:pos="2074"/>
        </w:tabs>
        <w:spacing w:before="1" w:after="0" w:line="247" w:lineRule="auto"/>
        <w:ind w:left="2073" w:right="625" w:hanging="283"/>
        <w:jc w:val="both"/>
        <w:rPr>
          <w:rFonts w:ascii="Tahoma" w:hAnsi="Tahoma"/>
          <w:sz w:val="20"/>
        </w:rPr>
      </w:pPr>
      <w:r>
        <mc:AlternateContent>
          <mc:Choice Requires="wps">
            <w:drawing>
              <wp:anchor distT="0" distB="0" distL="114300" distR="114300" simplePos="0" relativeHeight="251662336" behindDoc="1" locked="0" layoutInCell="1" allowOverlap="1">
                <wp:simplePos x="0" y="0"/>
                <wp:positionH relativeFrom="page">
                  <wp:posOffset>1426210</wp:posOffset>
                </wp:positionH>
                <wp:positionV relativeFrom="paragraph">
                  <wp:posOffset>1345565</wp:posOffset>
                </wp:positionV>
                <wp:extent cx="42545" cy="2540"/>
                <wp:effectExtent l="0" t="0" r="0" b="0"/>
                <wp:wrapNone/>
                <wp:docPr id="82" name="Retângulo 105"/>
                <wp:cNvGraphicFramePr/>
                <a:graphic xmlns:a="http://schemas.openxmlformats.org/drawingml/2006/main">
                  <a:graphicData uri="http://schemas.microsoft.com/office/word/2010/wordprocessingShape">
                    <wps:wsp>
                      <wps:cNvSpPr/>
                      <wps:spPr>
                        <a:xfrm>
                          <a:off x="0" y="0"/>
                          <a:ext cx="42545" cy="2540"/>
                        </a:xfrm>
                        <a:prstGeom prst="rect">
                          <a:avLst/>
                        </a:prstGeom>
                        <a:solidFill>
                          <a:srgbClr val="000000"/>
                        </a:solidFill>
                        <a:ln w="9525">
                          <a:noFill/>
                        </a:ln>
                      </wps:spPr>
                      <wps:bodyPr upright="1"/>
                    </wps:wsp>
                  </a:graphicData>
                </a:graphic>
              </wp:anchor>
            </w:drawing>
          </mc:Choice>
          <mc:Fallback>
            <w:pict>
              <v:rect id="Retângulo 105" o:spid="_x0000_s1026" o:spt="1" style="position:absolute;left:0pt;margin-left:112.3pt;margin-top:105.95pt;height:0.2pt;width:3.35pt;mso-position-horizontal-relative:page;z-index:-251654144;mso-width-relative:page;mso-height-relative:page;" fillcolor="#000000" filled="t" stroked="f" coordsize="21600,21600" o:gfxdata="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FpbLLZAAAACwEAAA8AAAAAAAAAAQAgAAAAIgAAAGRycy9kb3ducmV2LnhtbFBLAQIUABQAAAAI&#10;AIdO4kBt9OypswEAAGsDAAAOAAAAAAAAAAEAIAAAACgBAABkcnMvZTJvRG9jLnhtbFBLBQYAAAAA&#10;BgAGAFkBAABNBQAAAAA=&#10;">
                <v:fill on="t" focussize="0,0"/>
                <v:stroke on="f"/>
                <v:imagedata o:title=""/>
                <o:lock v:ext="edit" aspectratio="f"/>
              </v:rect>
            </w:pict>
          </mc:Fallback>
        </mc:AlternateContent>
      </w:r>
      <w:r>
        <w:rPr>
          <w:sz w:val="24"/>
        </w:rPr>
        <w:t xml:space="preserve">A NE é definida como: </w:t>
      </w:r>
      <w:r>
        <w:rPr>
          <w:i/>
          <w:sz w:val="24"/>
        </w:rPr>
        <w:t xml:space="preserve">“alimento para fins especiais, com ingestão controlada de nutrientes, na forma isolada ou combinada, de composição definida ou  estimada, especialmente formulada para uso por sondas ou via oral, industrializada ou não, </w:t>
      </w:r>
      <w:r>
        <w:rPr>
          <w:i/>
          <w:spacing w:val="-3"/>
          <w:sz w:val="24"/>
        </w:rPr>
        <w:t xml:space="preserve">utilizada </w:t>
      </w:r>
      <w:r>
        <w:rPr>
          <w:i/>
          <w:sz w:val="24"/>
        </w:rPr>
        <w:t>exclusiva ou parcialmente para substituir ou complementar a alimentação oral em pacientes desnutridos ou não, conforme suas necessidades nutricionais, em regime hospitalar, ambulatorial ou domiciliar, visando a síntese ou manutenção dos tecidos, órgãos ou sistemas.”</w:t>
      </w:r>
      <w:r>
        <w:rPr>
          <w:sz w:val="24"/>
        </w:rPr>
        <w:t>(Resolução N</w:t>
      </w:r>
      <w:r>
        <w:rPr>
          <w:sz w:val="24"/>
          <w:vertAlign w:val="superscript"/>
        </w:rPr>
        <w:t>o</w:t>
      </w:r>
      <w:r>
        <w:rPr>
          <w:sz w:val="24"/>
          <w:vertAlign w:val="baseline"/>
        </w:rPr>
        <w:t xml:space="preserve"> 063/00, parágrafo</w:t>
      </w:r>
      <w:r>
        <w:rPr>
          <w:spacing w:val="-4"/>
          <w:sz w:val="24"/>
          <w:vertAlign w:val="baseline"/>
        </w:rPr>
        <w:t xml:space="preserve"> </w:t>
      </w:r>
      <w:r>
        <w:rPr>
          <w:sz w:val="24"/>
          <w:vertAlign w:val="baseline"/>
        </w:rPr>
        <w:t>3.4</w:t>
      </w:r>
      <w:r>
        <w:rPr>
          <w:rFonts w:ascii="Tahoma" w:hAnsi="Tahoma"/>
          <w:sz w:val="20"/>
          <w:vertAlign w:val="baseline"/>
        </w:rPr>
        <w:t>).</w:t>
      </w:r>
    </w:p>
    <w:p>
      <w:pPr>
        <w:pStyle w:val="16"/>
        <w:numPr>
          <w:ilvl w:val="0"/>
          <w:numId w:val="18"/>
        </w:numPr>
        <w:tabs>
          <w:tab w:val="left" w:pos="2074"/>
        </w:tabs>
        <w:spacing w:before="265" w:after="0" w:line="244" w:lineRule="auto"/>
        <w:ind w:left="2073" w:right="625" w:hanging="283"/>
        <w:jc w:val="both"/>
        <w:rPr>
          <w:color w:val="auto"/>
          <w:sz w:val="24"/>
        </w:rPr>
      </w:pPr>
      <w:r>
        <w:rPr>
          <w:color w:val="auto"/>
          <w:sz w:val="24"/>
        </w:rPr>
        <w:t>As formulações de NE utilizadas n</w:t>
      </w:r>
      <w:r>
        <w:rPr>
          <w:color w:val="auto"/>
          <w:sz w:val="24"/>
          <w:lang w:val="pt-BR"/>
        </w:rPr>
        <w:t>a Santa Casa</w:t>
      </w:r>
      <w:r>
        <w:rPr>
          <w:color w:val="auto"/>
          <w:sz w:val="24"/>
        </w:rPr>
        <w:t xml:space="preserve"> são padronizadas, facilitando a atuação do nutricionista clínico que não precisa estabelecer a composição quantitativa e qualitativa de cada formulação. Se necessário, o nutricionista deve modular as formulações para satisfazer as necessidades individualizadas do</w:t>
      </w:r>
      <w:r>
        <w:rPr>
          <w:color w:val="auto"/>
          <w:spacing w:val="15"/>
          <w:sz w:val="24"/>
        </w:rPr>
        <w:t xml:space="preserve"> </w:t>
      </w:r>
      <w:r>
        <w:rPr>
          <w:color w:val="auto"/>
          <w:sz w:val="24"/>
        </w:rPr>
        <w:t>paciente.</w:t>
      </w:r>
    </w:p>
    <w:p>
      <w:pPr>
        <w:pStyle w:val="8"/>
        <w:spacing w:before="8"/>
        <w:rPr>
          <w:sz w:val="25"/>
        </w:rPr>
      </w:pPr>
    </w:p>
    <w:p>
      <w:pPr>
        <w:pStyle w:val="16"/>
        <w:numPr>
          <w:ilvl w:val="0"/>
          <w:numId w:val="17"/>
        </w:numPr>
        <w:tabs>
          <w:tab w:val="left" w:pos="2083"/>
          <w:tab w:val="left" w:pos="2084"/>
        </w:tabs>
        <w:spacing w:before="0" w:after="0" w:line="240" w:lineRule="auto"/>
        <w:ind w:left="2083" w:leftChars="0" w:right="0" w:hanging="323" w:firstLineChars="0"/>
        <w:jc w:val="left"/>
        <w:rPr>
          <w:b/>
          <w:bCs/>
          <w:sz w:val="24"/>
        </w:rPr>
      </w:pPr>
      <w:r>
        <w:rPr>
          <w:b/>
          <w:bCs/>
          <w:spacing w:val="7"/>
          <w:sz w:val="24"/>
        </w:rPr>
        <w:t xml:space="preserve">EVOLUÇÃO DO </w:t>
      </w:r>
      <w:r>
        <w:rPr>
          <w:b/>
          <w:bCs/>
          <w:spacing w:val="9"/>
          <w:sz w:val="24"/>
        </w:rPr>
        <w:t xml:space="preserve">APORTE </w:t>
      </w:r>
      <w:r>
        <w:rPr>
          <w:b/>
          <w:bCs/>
          <w:spacing w:val="10"/>
          <w:sz w:val="24"/>
        </w:rPr>
        <w:t xml:space="preserve">CALÓRICO </w:t>
      </w:r>
      <w:r>
        <w:rPr>
          <w:b/>
          <w:bCs/>
          <w:spacing w:val="7"/>
          <w:sz w:val="24"/>
        </w:rPr>
        <w:t>DA</w:t>
      </w:r>
      <w:r>
        <w:rPr>
          <w:b/>
          <w:bCs/>
          <w:spacing w:val="15"/>
          <w:sz w:val="24"/>
        </w:rPr>
        <w:t xml:space="preserve"> </w:t>
      </w:r>
      <w:r>
        <w:rPr>
          <w:b/>
          <w:bCs/>
          <w:sz w:val="24"/>
        </w:rPr>
        <w:t>NE</w:t>
      </w:r>
    </w:p>
    <w:p>
      <w:pPr>
        <w:pStyle w:val="8"/>
        <w:spacing w:before="1"/>
        <w:rPr>
          <w:sz w:val="25"/>
        </w:rPr>
      </w:pPr>
    </w:p>
    <w:p>
      <w:pPr>
        <w:pStyle w:val="16"/>
        <w:numPr>
          <w:ilvl w:val="1"/>
          <w:numId w:val="15"/>
        </w:numPr>
        <w:tabs>
          <w:tab w:val="left" w:pos="2200"/>
        </w:tabs>
        <w:spacing w:before="0" w:after="0" w:line="240" w:lineRule="auto"/>
        <w:ind w:left="2199" w:leftChars="836" w:right="0" w:hanging="360" w:hangingChars="150"/>
        <w:jc w:val="left"/>
        <w:rPr>
          <w:sz w:val="24"/>
        </w:rPr>
      </w:pPr>
      <w:r>
        <w:rPr>
          <w:sz w:val="24"/>
        </w:rPr>
        <w:t>N</w:t>
      </w:r>
      <w:r>
        <w:rPr>
          <w:sz w:val="24"/>
          <w:lang w:val="pt-BR"/>
        </w:rPr>
        <w:t>a Santa Casa</w:t>
      </w:r>
      <w:r>
        <w:rPr>
          <w:sz w:val="24"/>
        </w:rPr>
        <w:t xml:space="preserve">, a NE </w:t>
      </w:r>
      <w:r>
        <w:rPr>
          <w:sz w:val="24"/>
          <w:lang w:val="pt-BR"/>
        </w:rPr>
        <w:t>será</w:t>
      </w:r>
      <w:r>
        <w:rPr>
          <w:sz w:val="24"/>
        </w:rPr>
        <w:t xml:space="preserve"> administrada </w:t>
      </w:r>
      <w:r>
        <w:rPr>
          <w:sz w:val="24"/>
          <w:lang w:val="pt-BR"/>
        </w:rPr>
        <w:t xml:space="preserve">pelo sistema fechado, que consiste em frascos hermeticamente fechados e estéril, pronto para o uso, os quais o equipo de infusão é conectado diretamente por bomba de infusão </w:t>
      </w:r>
      <w:r>
        <w:rPr>
          <w:sz w:val="24"/>
        </w:rPr>
        <w:t>em</w:t>
      </w:r>
      <w:r>
        <w:rPr>
          <w:sz w:val="24"/>
          <w:lang w:val="pt-BR"/>
        </w:rPr>
        <w:t xml:space="preserve"> sistema fechado.</w:t>
      </w:r>
    </w:p>
    <w:p>
      <w:pPr>
        <w:pStyle w:val="16"/>
        <w:numPr>
          <w:ilvl w:val="0"/>
          <w:numId w:val="0"/>
        </w:numPr>
        <w:tabs>
          <w:tab w:val="left" w:pos="2200"/>
        </w:tabs>
        <w:spacing w:before="0" w:after="0" w:line="240" w:lineRule="auto"/>
        <w:ind w:left="2199" w:leftChars="836" w:right="0" w:rightChars="0" w:hanging="360" w:hangingChars="150"/>
        <w:jc w:val="left"/>
        <w:rPr>
          <w:sz w:val="24"/>
        </w:rPr>
      </w:pPr>
    </w:p>
    <w:p>
      <w:pPr>
        <w:pStyle w:val="16"/>
        <w:numPr>
          <w:ilvl w:val="1"/>
          <w:numId w:val="15"/>
        </w:numPr>
        <w:tabs>
          <w:tab w:val="left" w:pos="2200"/>
        </w:tabs>
        <w:spacing w:before="0" w:after="0" w:line="240" w:lineRule="auto"/>
        <w:ind w:left="2169" w:leftChars="836" w:right="0" w:hanging="330" w:hangingChars="150"/>
        <w:jc w:val="left"/>
        <w:rPr>
          <w:sz w:val="24"/>
        </w:rPr>
      </w:pPr>
      <w:r>
        <w:t xml:space="preserve">Estes frascos ou </w:t>
      </w:r>
      <w:r>
        <w:rPr>
          <w:i/>
        </w:rPr>
        <w:t xml:space="preserve">packs, </w:t>
      </w:r>
      <w:r>
        <w:t>de volume maior (500 ou  1000ml),  devem  ser  infundidos através de bomba de infusão, de forma contínua</w:t>
      </w:r>
      <w:r>
        <w:rPr>
          <w:color w:val="FF0000"/>
        </w:rPr>
        <w:t xml:space="preserve"> </w:t>
      </w:r>
      <w:r>
        <w:rPr>
          <w:color w:val="FF0000"/>
          <w:lang w:val="pt-BR"/>
        </w:rPr>
        <w:t xml:space="preserve">, </w:t>
      </w:r>
      <w:r>
        <w:rPr>
          <w:color w:val="auto"/>
          <w:lang w:val="pt-BR"/>
        </w:rPr>
        <w:t>12 ou com pausa de 12 horas,</w:t>
      </w:r>
      <w:r>
        <w:rPr>
          <w:color w:val="FF0000"/>
          <w:lang w:val="pt-BR"/>
        </w:rPr>
        <w:t xml:space="preserve"> </w:t>
      </w:r>
      <w:r>
        <w:t>aumentando progressivamente a velocidade de infusão conforme tolerância, até alcançar a necessidade do</w:t>
      </w:r>
      <w:r>
        <w:rPr>
          <w:spacing w:val="10"/>
        </w:rPr>
        <w:t xml:space="preserve"> </w:t>
      </w:r>
      <w:r>
        <w:t>paciente.</w:t>
      </w:r>
    </w:p>
    <w:p>
      <w:pPr>
        <w:pStyle w:val="16"/>
        <w:widowControl w:val="0"/>
        <w:numPr>
          <w:ilvl w:val="0"/>
          <w:numId w:val="0"/>
        </w:numPr>
        <w:tabs>
          <w:tab w:val="left" w:pos="2200"/>
        </w:tabs>
        <w:autoSpaceDE w:val="0"/>
        <w:autoSpaceDN w:val="0"/>
        <w:spacing w:before="0" w:after="0" w:line="240" w:lineRule="auto"/>
        <w:ind w:right="0" w:rightChars="0"/>
        <w:jc w:val="left"/>
      </w:pPr>
    </w:p>
    <w:p>
      <w:pPr>
        <w:pStyle w:val="16"/>
        <w:widowControl w:val="0"/>
        <w:numPr>
          <w:ilvl w:val="0"/>
          <w:numId w:val="0"/>
        </w:numPr>
        <w:tabs>
          <w:tab w:val="left" w:pos="2200"/>
        </w:tabs>
        <w:autoSpaceDE w:val="0"/>
        <w:autoSpaceDN w:val="0"/>
        <w:spacing w:before="0" w:after="0" w:line="240" w:lineRule="auto"/>
        <w:ind w:right="0" w:rightChars="0"/>
        <w:jc w:val="left"/>
      </w:pPr>
    </w:p>
    <w:p>
      <w:pPr>
        <w:rPr>
          <w:lang w:val="pt-BR"/>
        </w:rPr>
      </w:pPr>
    </w:p>
    <w:p>
      <w:pPr>
        <w:rPr>
          <w:lang w:val="pt-BR"/>
        </w:rPr>
      </w:pPr>
    </w:p>
    <w:tbl>
      <w:tblPr>
        <w:tblStyle w:val="5"/>
        <w:tblpPr w:leftFromText="180" w:rightFromText="180" w:vertAnchor="page" w:horzAnchor="page" w:tblpX="452" w:tblpY="288"/>
        <w:tblOverlap w:val="never"/>
        <w:tblW w:w="10349" w:type="dxa"/>
        <w:tblInd w:w="0" w:type="dxa"/>
        <w:tblLayout w:type="fixed"/>
        <w:tblCellMar>
          <w:top w:w="0" w:type="dxa"/>
          <w:left w:w="70" w:type="dxa"/>
          <w:bottom w:w="0" w:type="dxa"/>
          <w:right w:w="70" w:type="dxa"/>
        </w:tblCellMar>
      </w:tblPr>
      <w:tblGrid>
        <w:gridCol w:w="1844"/>
        <w:gridCol w:w="8505"/>
      </w:tblGrid>
      <w:tr>
        <w:tblPrEx>
          <w:tblCellMar>
            <w:top w:w="0" w:type="dxa"/>
            <w:left w:w="70" w:type="dxa"/>
            <w:bottom w:w="0" w:type="dxa"/>
            <w:right w:w="70" w:type="dxa"/>
          </w:tblCellMar>
        </w:tblPrEx>
        <w:trPr>
          <w:trHeight w:val="1418" w:hRule="atLeast"/>
        </w:trPr>
        <w:tc>
          <w:tcPr>
            <w:tcW w:w="1844" w:type="dxa"/>
            <w:vAlign w:val="center"/>
          </w:tcPr>
          <w:p>
            <w:pPr>
              <w:snapToGrid w:val="0"/>
              <w:jc w:val="center"/>
              <w:rPr>
                <w:rFonts w:ascii="Arial" w:hAnsi="Arial" w:cs="Arial"/>
              </w:rPr>
            </w:pPr>
            <w:r>
              <w:drawing>
                <wp:anchor distT="0" distB="0" distL="114300" distR="114300" simplePos="0" relativeHeight="251681792" behindDoc="1" locked="0" layoutInCell="1" allowOverlap="1">
                  <wp:simplePos x="0" y="0"/>
                  <wp:positionH relativeFrom="column">
                    <wp:posOffset>354965</wp:posOffset>
                  </wp:positionH>
                  <wp:positionV relativeFrom="paragraph">
                    <wp:posOffset>35560</wp:posOffset>
                  </wp:positionV>
                  <wp:extent cx="613410" cy="720090"/>
                  <wp:effectExtent l="0" t="0" r="15240" b="381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pic:cNvPicPr>
                            <a:picLocks noChangeAspect="1"/>
                          </pic:cNvPicPr>
                        </pic:nvPicPr>
                        <pic:blipFill>
                          <a:blip r:embed="rId14"/>
                          <a:stretch>
                            <a:fillRect/>
                          </a:stretch>
                        </pic:blipFill>
                        <pic:spPr>
                          <a:xfrm>
                            <a:off x="0" y="0"/>
                            <a:ext cx="613410" cy="720090"/>
                          </a:xfrm>
                          <a:prstGeom prst="rect">
                            <a:avLst/>
                          </a:prstGeom>
                          <a:solidFill>
                            <a:srgbClr val="FFFFFF"/>
                          </a:solidFill>
                          <a:ln w="9525">
                            <a:noFill/>
                          </a:ln>
                        </pic:spPr>
                      </pic:pic>
                    </a:graphicData>
                  </a:graphic>
                </wp:anchor>
              </w:drawing>
            </w:r>
          </w:p>
        </w:tc>
        <w:tc>
          <w:tcPr>
            <w:tcW w:w="8505" w:type="dxa"/>
            <w:vAlign w:val="center"/>
          </w:tcPr>
          <w:p>
            <w:pPr>
              <w:pStyle w:val="18"/>
              <w:jc w:val="center"/>
              <w:rPr>
                <w:rFonts w:ascii="Arial" w:hAnsi="Arial" w:cs="Arial"/>
                <w:b/>
                <w:sz w:val="20"/>
                <w:szCs w:val="20"/>
              </w:rPr>
            </w:pPr>
            <w:r>
              <w:rPr>
                <w:rFonts w:ascii="Arial" w:hAnsi="Arial" w:cs="Arial"/>
                <w:b/>
                <w:spacing w:val="-20"/>
                <w:sz w:val="32"/>
                <w:szCs w:val="32"/>
              </w:rPr>
              <w:t>Santa Casa de Misericórdia de Paraguaçu Paulista</w:t>
            </w:r>
          </w:p>
          <w:p>
            <w:pPr>
              <w:pStyle w:val="18"/>
              <w:jc w:val="center"/>
              <w:rPr>
                <w:rFonts w:ascii="Arial" w:hAnsi="Arial" w:cs="Arial"/>
                <w:sz w:val="20"/>
                <w:szCs w:val="20"/>
              </w:rPr>
            </w:pPr>
            <w:r>
              <w:rPr>
                <w:rFonts w:ascii="Arial" w:hAnsi="Arial" w:cs="Arial"/>
                <w:b/>
                <w:sz w:val="20"/>
                <w:szCs w:val="20"/>
              </w:rPr>
              <w:t>C.N.P.J. 53.638.649/0001-07</w:t>
            </w:r>
          </w:p>
          <w:p>
            <w:pPr>
              <w:pStyle w:val="18"/>
              <w:jc w:val="center"/>
              <w:rPr>
                <w:rFonts w:ascii="Arial" w:hAnsi="Arial" w:cs="Arial"/>
                <w:sz w:val="20"/>
                <w:szCs w:val="20"/>
              </w:rPr>
            </w:pPr>
            <w:r>
              <w:rPr>
                <w:rFonts w:ascii="Arial" w:hAnsi="Arial" w:cs="Arial"/>
                <w:sz w:val="20"/>
                <w:szCs w:val="20"/>
              </w:rPr>
              <w:t xml:space="preserve">e-mail:  </w:t>
            </w:r>
            <w:r>
              <w:fldChar w:fldCharType="begin"/>
            </w:r>
            <w:r>
              <w:instrText xml:space="preserve"> HYPERLINK "mailto:stacasappta@netonne.com.br"</w:instrText>
            </w:r>
            <w:r>
              <w:fldChar w:fldCharType="separate"/>
            </w:r>
            <w:r>
              <w:rPr>
                <w:rStyle w:val="6"/>
                <w:rFonts w:ascii="Arial" w:hAnsi="Arial" w:cs="Arial"/>
                <w:color w:val="auto"/>
                <w:sz w:val="20"/>
                <w:szCs w:val="20"/>
              </w:rPr>
              <w:t>stacasappta@netonne.com.br</w:t>
            </w:r>
            <w:r>
              <w:fldChar w:fldCharType="end"/>
            </w:r>
            <w:r>
              <w:rPr>
                <w:rFonts w:ascii="Arial" w:hAnsi="Arial" w:cs="Arial"/>
                <w:sz w:val="20"/>
                <w:szCs w:val="20"/>
              </w:rPr>
              <w:t xml:space="preserve">     home page: </w:t>
            </w:r>
            <w:r>
              <w:fldChar w:fldCharType="begin"/>
            </w:r>
            <w:r>
              <w:instrText xml:space="preserve"> HYPERLINK ""</w:instrText>
            </w:r>
            <w:r>
              <w:fldChar w:fldCharType="separate"/>
            </w:r>
            <w:r>
              <w:rPr>
                <w:rStyle w:val="6"/>
                <w:rFonts w:ascii="Arial" w:hAnsi="Arial" w:cs="Arial"/>
                <w:color w:val="auto"/>
                <w:sz w:val="20"/>
                <w:szCs w:val="20"/>
              </w:rPr>
              <w:t>www.hospitalparaguaçu.com.br</w:t>
            </w:r>
            <w:r>
              <w:fldChar w:fldCharType="end"/>
            </w:r>
          </w:p>
          <w:p>
            <w:pPr>
              <w:pStyle w:val="18"/>
              <w:jc w:val="center"/>
              <w:rPr>
                <w:rFonts w:ascii="Arial" w:hAnsi="Arial" w:cs="Arial"/>
                <w:sz w:val="20"/>
                <w:szCs w:val="20"/>
              </w:rPr>
            </w:pPr>
            <w:r>
              <w:rPr>
                <w:rFonts w:ascii="Arial" w:hAnsi="Arial" w:cs="Arial"/>
                <w:sz w:val="20"/>
                <w:szCs w:val="20"/>
              </w:rPr>
              <w:t>Rua Caramuru, 568 - fone: 18-3361-1133 fax: 18-3361-1988-CEP 19700-000</w:t>
            </w:r>
          </w:p>
          <w:p>
            <w:pPr>
              <w:pStyle w:val="18"/>
              <w:jc w:val="center"/>
            </w:pPr>
            <w:r>
              <w:rPr>
                <w:rFonts w:ascii="Arial" w:hAnsi="Arial" w:cs="Arial"/>
                <w:sz w:val="20"/>
                <w:szCs w:val="20"/>
              </w:rPr>
              <w:t>Paraguaçu Paulista – SP</w:t>
            </w:r>
          </w:p>
        </w:tc>
      </w:tr>
    </w:tbl>
    <w:p>
      <w:pPr>
        <w:pStyle w:val="16"/>
        <w:widowControl w:val="0"/>
        <w:numPr>
          <w:ilvl w:val="0"/>
          <w:numId w:val="0"/>
        </w:numPr>
        <w:tabs>
          <w:tab w:val="left" w:pos="2200"/>
        </w:tabs>
        <w:autoSpaceDE w:val="0"/>
        <w:autoSpaceDN w:val="0"/>
        <w:spacing w:before="0" w:after="0" w:line="240" w:lineRule="auto"/>
        <w:ind w:right="0" w:rightChars="0"/>
        <w:jc w:val="left"/>
      </w:pPr>
    </w:p>
    <w:p>
      <w:pPr>
        <w:pStyle w:val="16"/>
        <w:numPr>
          <w:ilvl w:val="0"/>
          <w:numId w:val="19"/>
        </w:numPr>
        <w:tabs>
          <w:tab w:val="left" w:pos="2084"/>
          <w:tab w:val="clear" w:pos="420"/>
        </w:tabs>
        <w:spacing w:before="5" w:after="0" w:line="244" w:lineRule="auto"/>
        <w:ind w:left="2200" w:leftChars="0" w:right="626" w:hanging="420" w:firstLineChars="0"/>
        <w:jc w:val="both"/>
        <w:rPr>
          <w:sz w:val="24"/>
        </w:rPr>
      </w:pPr>
      <w:r>
        <w:rPr>
          <w:sz w:val="24"/>
        </w:rPr>
        <w:t>A evolução do aporte calórico-protéico segue a seguinte padronização,  que</w:t>
      </w:r>
      <w:r>
        <w:rPr>
          <w:sz w:val="24"/>
          <w:lang w:val="pt-BR"/>
        </w:rPr>
        <w:t xml:space="preserve"> </w:t>
      </w:r>
      <w:r>
        <w:rPr>
          <w:sz w:val="24"/>
        </w:rPr>
        <w:t>deve ser adaptada conforme a tolerância e necessidade do</w:t>
      </w:r>
      <w:r>
        <w:rPr>
          <w:spacing w:val="12"/>
          <w:sz w:val="24"/>
        </w:rPr>
        <w:t xml:space="preserve"> </w:t>
      </w:r>
      <w:r>
        <w:rPr>
          <w:sz w:val="24"/>
        </w:rPr>
        <w:t>paciente:</w:t>
      </w:r>
    </w:p>
    <w:p>
      <w:pPr>
        <w:pStyle w:val="16"/>
        <w:numPr>
          <w:ilvl w:val="0"/>
          <w:numId w:val="20"/>
        </w:numPr>
        <w:tabs>
          <w:tab w:val="left" w:pos="2443"/>
          <w:tab w:val="left" w:pos="2444"/>
          <w:tab w:val="left" w:pos="4252"/>
          <w:tab w:val="clear" w:pos="420"/>
        </w:tabs>
        <w:spacing w:before="3" w:after="0" w:line="240" w:lineRule="auto"/>
        <w:ind w:left="2200" w:leftChars="0" w:right="0" w:hanging="420" w:firstLineChars="0"/>
        <w:jc w:val="left"/>
        <w:rPr>
          <w:sz w:val="24"/>
        </w:rPr>
      </w:pPr>
      <w:r>
        <w:rPr>
          <w:sz w:val="24"/>
        </w:rPr>
        <w:t>primeiro</w:t>
      </w:r>
      <w:r>
        <w:rPr>
          <w:spacing w:val="2"/>
          <w:sz w:val="24"/>
        </w:rPr>
        <w:t xml:space="preserve"> </w:t>
      </w:r>
      <w:r>
        <w:rPr>
          <w:sz w:val="24"/>
        </w:rPr>
        <w:t xml:space="preserve">dia </w:t>
      </w:r>
      <w:r>
        <w:rPr>
          <w:spacing w:val="5"/>
          <w:sz w:val="24"/>
        </w:rPr>
        <w:t xml:space="preserve"> </w:t>
      </w:r>
      <w:r>
        <w:rPr>
          <w:sz w:val="24"/>
        </w:rPr>
        <w:t>=</w:t>
      </w:r>
      <w:r>
        <w:rPr>
          <w:sz w:val="24"/>
          <w:lang w:val="pt-BR"/>
        </w:rPr>
        <w:t xml:space="preserve"> 750 </w:t>
      </w:r>
      <w:r>
        <w:rPr>
          <w:sz w:val="24"/>
        </w:rPr>
        <w:t>kcal (</w:t>
      </w:r>
      <w:r>
        <w:rPr>
          <w:sz w:val="24"/>
          <w:lang w:val="pt-BR"/>
        </w:rPr>
        <w:t>1 bag de 500 ml</w:t>
      </w:r>
      <w:r>
        <w:rPr>
          <w:sz w:val="24"/>
        </w:rPr>
        <w:t>)</w:t>
      </w:r>
      <w:r>
        <w:rPr>
          <w:sz w:val="24"/>
          <w:lang w:val="pt-BR"/>
        </w:rPr>
        <w:t xml:space="preserve"> - 32 ml/h</w:t>
      </w:r>
      <w:r>
        <w:rPr>
          <w:sz w:val="24"/>
        </w:rPr>
        <w:t>;</w:t>
      </w:r>
    </w:p>
    <w:p>
      <w:pPr>
        <w:pStyle w:val="16"/>
        <w:numPr>
          <w:ilvl w:val="0"/>
          <w:numId w:val="20"/>
        </w:numPr>
        <w:tabs>
          <w:tab w:val="left" w:pos="2443"/>
          <w:tab w:val="left" w:pos="2444"/>
          <w:tab w:val="clear" w:pos="420"/>
        </w:tabs>
        <w:spacing w:before="7" w:after="0" w:line="240" w:lineRule="auto"/>
        <w:ind w:left="2200" w:leftChars="0" w:right="0" w:hanging="420" w:firstLineChars="0"/>
        <w:jc w:val="left"/>
        <w:rPr>
          <w:sz w:val="24"/>
        </w:rPr>
      </w:pPr>
      <w:r>
        <w:rPr>
          <w:sz w:val="24"/>
        </w:rPr>
        <w:t xml:space="preserve">segundo dia = </w:t>
      </w:r>
      <w:r>
        <w:rPr>
          <w:sz w:val="24"/>
          <w:lang w:val="pt-BR"/>
        </w:rPr>
        <w:t xml:space="preserve">750 </w:t>
      </w:r>
      <w:r>
        <w:rPr>
          <w:sz w:val="24"/>
        </w:rPr>
        <w:t>kcal (</w:t>
      </w:r>
      <w:r>
        <w:rPr>
          <w:sz w:val="24"/>
          <w:lang w:val="pt-BR"/>
        </w:rPr>
        <w:t>1 bag 500 ml</w:t>
      </w:r>
      <w:r>
        <w:rPr>
          <w:sz w:val="24"/>
        </w:rPr>
        <w:t>)</w:t>
      </w:r>
      <w:r>
        <w:rPr>
          <w:sz w:val="24"/>
          <w:lang w:val="pt-BR"/>
        </w:rPr>
        <w:t xml:space="preserve"> - 32 ml/h</w:t>
      </w:r>
      <w:r>
        <w:rPr>
          <w:sz w:val="24"/>
        </w:rPr>
        <w:t>;</w:t>
      </w:r>
    </w:p>
    <w:p>
      <w:pPr>
        <w:pStyle w:val="16"/>
        <w:numPr>
          <w:ilvl w:val="0"/>
          <w:numId w:val="20"/>
        </w:numPr>
        <w:tabs>
          <w:tab w:val="left" w:pos="2443"/>
          <w:tab w:val="left" w:pos="2444"/>
          <w:tab w:val="left" w:pos="3849"/>
          <w:tab w:val="clear" w:pos="420"/>
        </w:tabs>
        <w:spacing w:before="7" w:after="0" w:line="240" w:lineRule="auto"/>
        <w:ind w:left="2200" w:leftChars="0" w:right="0" w:hanging="420" w:firstLineChars="0"/>
        <w:jc w:val="left"/>
        <w:rPr>
          <w:sz w:val="24"/>
        </w:rPr>
      </w:pPr>
      <w:r>
        <w:rPr>
          <w:sz w:val="24"/>
        </w:rPr>
        <w:t>terceiro</w:t>
      </w:r>
      <w:r>
        <w:rPr>
          <w:spacing w:val="6"/>
          <w:sz w:val="24"/>
        </w:rPr>
        <w:t xml:space="preserve"> </w:t>
      </w:r>
      <w:r>
        <w:rPr>
          <w:sz w:val="24"/>
        </w:rPr>
        <w:t>dia</w:t>
      </w:r>
      <w:r>
        <w:rPr>
          <w:sz w:val="24"/>
        </w:rPr>
        <w:tab/>
      </w:r>
      <w:r>
        <w:rPr>
          <w:sz w:val="24"/>
        </w:rPr>
        <w:t>= 1500</w:t>
      </w:r>
      <w:r>
        <w:rPr>
          <w:sz w:val="24"/>
          <w:lang w:val="pt-BR"/>
        </w:rPr>
        <w:t xml:space="preserve"> </w:t>
      </w:r>
      <w:r>
        <w:rPr>
          <w:sz w:val="24"/>
        </w:rPr>
        <w:t>kcal (</w:t>
      </w:r>
      <w:r>
        <w:rPr>
          <w:sz w:val="24"/>
          <w:lang w:val="pt-BR"/>
        </w:rPr>
        <w:t>1 pack de 1000 ml</w:t>
      </w:r>
      <w:r>
        <w:rPr>
          <w:sz w:val="24"/>
        </w:rPr>
        <w:t>)</w:t>
      </w:r>
      <w:r>
        <w:rPr>
          <w:sz w:val="24"/>
          <w:lang w:val="pt-BR"/>
        </w:rPr>
        <w:t xml:space="preserve"> 82 ml/h</w:t>
      </w:r>
      <w:r>
        <w:rPr>
          <w:sz w:val="24"/>
        </w:rPr>
        <w:t>;</w:t>
      </w:r>
    </w:p>
    <w:p>
      <w:pPr>
        <w:pStyle w:val="8"/>
        <w:spacing w:before="3"/>
        <w:rPr>
          <w:sz w:val="25"/>
        </w:rPr>
      </w:pPr>
    </w:p>
    <w:p>
      <w:pPr>
        <w:pStyle w:val="16"/>
        <w:numPr>
          <w:ilvl w:val="0"/>
          <w:numId w:val="21"/>
        </w:numPr>
        <w:tabs>
          <w:tab w:val="left" w:pos="2074"/>
          <w:tab w:val="clear" w:pos="420"/>
        </w:tabs>
        <w:spacing w:before="0" w:after="0" w:line="244" w:lineRule="auto"/>
        <w:ind w:left="2200" w:leftChars="0" w:right="625" w:hanging="420" w:firstLineChars="0"/>
        <w:jc w:val="both"/>
        <w:rPr>
          <w:sz w:val="24"/>
        </w:rPr>
      </w:pPr>
      <w:r>
        <w:rPr>
          <w:sz w:val="24"/>
        </w:rPr>
        <w:t xml:space="preserve">Essa progressão deverá ser mais lenta em pacientes com síndromes disabsortivas, desnutrição grave e após </w:t>
      </w:r>
      <w:r>
        <w:rPr>
          <w:spacing w:val="-3"/>
          <w:sz w:val="24"/>
        </w:rPr>
        <w:t>jejum</w:t>
      </w:r>
      <w:r>
        <w:rPr>
          <w:spacing w:val="-1"/>
          <w:sz w:val="24"/>
        </w:rPr>
        <w:t xml:space="preserve"> </w:t>
      </w:r>
      <w:r>
        <w:rPr>
          <w:sz w:val="24"/>
        </w:rPr>
        <w:t>prolongado:</w:t>
      </w:r>
    </w:p>
    <w:p>
      <w:pPr>
        <w:pStyle w:val="16"/>
        <w:numPr>
          <w:ilvl w:val="0"/>
          <w:numId w:val="22"/>
        </w:numPr>
        <w:tabs>
          <w:tab w:val="left" w:pos="2443"/>
          <w:tab w:val="left" w:pos="2444"/>
          <w:tab w:val="left" w:pos="4252"/>
          <w:tab w:val="clear" w:pos="420"/>
        </w:tabs>
        <w:spacing w:before="3" w:after="0" w:line="240" w:lineRule="auto"/>
        <w:ind w:left="2200" w:leftChars="0" w:right="0" w:hanging="420" w:firstLineChars="0"/>
        <w:jc w:val="left"/>
        <w:rPr>
          <w:sz w:val="24"/>
        </w:rPr>
      </w:pPr>
      <w:r>
        <w:rPr>
          <w:sz w:val="24"/>
        </w:rPr>
        <w:t>primeiro</w:t>
      </w:r>
      <w:r>
        <w:rPr>
          <w:spacing w:val="2"/>
          <w:sz w:val="24"/>
        </w:rPr>
        <w:t xml:space="preserve"> </w:t>
      </w:r>
      <w:r>
        <w:rPr>
          <w:sz w:val="24"/>
        </w:rPr>
        <w:t xml:space="preserve">dia </w:t>
      </w:r>
      <w:r>
        <w:rPr>
          <w:spacing w:val="5"/>
          <w:sz w:val="24"/>
        </w:rPr>
        <w:t xml:space="preserve"> </w:t>
      </w:r>
      <w:r>
        <w:rPr>
          <w:sz w:val="24"/>
        </w:rPr>
        <w:t>=</w:t>
      </w:r>
      <w:r>
        <w:rPr>
          <w:sz w:val="24"/>
          <w:lang w:val="pt-BR"/>
        </w:rPr>
        <w:t xml:space="preserve"> 750 </w:t>
      </w:r>
      <w:r>
        <w:rPr>
          <w:sz w:val="24"/>
        </w:rPr>
        <w:t>kcal (</w:t>
      </w:r>
      <w:r>
        <w:rPr>
          <w:sz w:val="24"/>
          <w:lang w:val="pt-BR"/>
        </w:rPr>
        <w:t>1 bag de 500 ml</w:t>
      </w:r>
      <w:r>
        <w:rPr>
          <w:sz w:val="24"/>
        </w:rPr>
        <w:t>)</w:t>
      </w:r>
      <w:r>
        <w:rPr>
          <w:sz w:val="24"/>
          <w:lang w:val="pt-BR"/>
        </w:rPr>
        <w:t xml:space="preserve"> - 32 ml/h</w:t>
      </w:r>
      <w:r>
        <w:rPr>
          <w:sz w:val="24"/>
        </w:rPr>
        <w:t>;</w:t>
      </w:r>
    </w:p>
    <w:p>
      <w:pPr>
        <w:pStyle w:val="16"/>
        <w:numPr>
          <w:ilvl w:val="0"/>
          <w:numId w:val="22"/>
        </w:numPr>
        <w:tabs>
          <w:tab w:val="left" w:pos="2443"/>
          <w:tab w:val="left" w:pos="2444"/>
          <w:tab w:val="clear" w:pos="420"/>
        </w:tabs>
        <w:spacing w:before="7" w:after="0" w:line="240" w:lineRule="auto"/>
        <w:ind w:left="2200" w:leftChars="0" w:right="0" w:hanging="420" w:firstLineChars="0"/>
        <w:jc w:val="left"/>
        <w:rPr>
          <w:sz w:val="24"/>
        </w:rPr>
      </w:pPr>
      <w:r>
        <w:rPr>
          <w:sz w:val="24"/>
        </w:rPr>
        <w:t xml:space="preserve">segundo dia = </w:t>
      </w:r>
      <w:r>
        <w:rPr>
          <w:sz w:val="24"/>
          <w:lang w:val="pt-BR"/>
        </w:rPr>
        <w:t xml:space="preserve">750 </w:t>
      </w:r>
      <w:r>
        <w:rPr>
          <w:sz w:val="24"/>
        </w:rPr>
        <w:t>kcal (</w:t>
      </w:r>
      <w:r>
        <w:rPr>
          <w:sz w:val="24"/>
          <w:lang w:val="pt-BR"/>
        </w:rPr>
        <w:t>1 bag de 500 ml</w:t>
      </w:r>
      <w:r>
        <w:rPr>
          <w:sz w:val="24"/>
        </w:rPr>
        <w:t>)</w:t>
      </w:r>
      <w:r>
        <w:rPr>
          <w:sz w:val="24"/>
          <w:lang w:val="pt-BR"/>
        </w:rPr>
        <w:t xml:space="preserve"> - 32 ml/h</w:t>
      </w:r>
      <w:r>
        <w:rPr>
          <w:sz w:val="24"/>
        </w:rPr>
        <w:t>;</w:t>
      </w:r>
    </w:p>
    <w:p>
      <w:pPr>
        <w:pStyle w:val="16"/>
        <w:numPr>
          <w:ilvl w:val="0"/>
          <w:numId w:val="22"/>
        </w:numPr>
        <w:tabs>
          <w:tab w:val="left" w:pos="2443"/>
          <w:tab w:val="left" w:pos="2444"/>
          <w:tab w:val="left" w:pos="3849"/>
          <w:tab w:val="clear" w:pos="420"/>
        </w:tabs>
        <w:spacing w:before="7" w:after="0" w:line="240" w:lineRule="auto"/>
        <w:ind w:left="2200" w:leftChars="0" w:right="0" w:hanging="420" w:firstLineChars="0"/>
        <w:jc w:val="left"/>
        <w:rPr>
          <w:sz w:val="24"/>
        </w:rPr>
      </w:pPr>
      <w:r>
        <w:rPr>
          <w:sz w:val="24"/>
        </w:rPr>
        <w:t>terceiro</w:t>
      </w:r>
      <w:r>
        <w:rPr>
          <w:spacing w:val="6"/>
          <w:sz w:val="24"/>
        </w:rPr>
        <w:t xml:space="preserve"> </w:t>
      </w:r>
      <w:r>
        <w:rPr>
          <w:sz w:val="24"/>
        </w:rPr>
        <w:t>dia</w:t>
      </w:r>
      <w:r>
        <w:rPr>
          <w:sz w:val="24"/>
        </w:rPr>
        <w:tab/>
      </w:r>
      <w:r>
        <w:rPr>
          <w:sz w:val="24"/>
        </w:rPr>
        <w:t>= 1500</w:t>
      </w:r>
      <w:r>
        <w:rPr>
          <w:sz w:val="24"/>
          <w:lang w:val="pt-BR"/>
        </w:rPr>
        <w:t xml:space="preserve"> </w:t>
      </w:r>
      <w:r>
        <w:rPr>
          <w:sz w:val="24"/>
        </w:rPr>
        <w:t>kcal (</w:t>
      </w:r>
      <w:r>
        <w:rPr>
          <w:sz w:val="24"/>
          <w:lang w:val="pt-BR"/>
        </w:rPr>
        <w:t>1 bag de 1000 ml</w:t>
      </w:r>
      <w:r>
        <w:rPr>
          <w:sz w:val="24"/>
        </w:rPr>
        <w:t>)</w:t>
      </w:r>
      <w:r>
        <w:rPr>
          <w:sz w:val="24"/>
          <w:lang w:val="pt-BR"/>
        </w:rPr>
        <w:t xml:space="preserve"> 82 ml/h</w:t>
      </w:r>
      <w:r>
        <w:rPr>
          <w:sz w:val="24"/>
        </w:rPr>
        <w:t>;</w:t>
      </w:r>
    </w:p>
    <w:p>
      <w:pPr>
        <w:pStyle w:val="8"/>
        <w:spacing w:before="7"/>
      </w:pPr>
    </w:p>
    <w:p>
      <w:pPr>
        <w:pStyle w:val="8"/>
        <w:numPr>
          <w:ilvl w:val="0"/>
          <w:numId w:val="23"/>
        </w:numPr>
        <w:tabs>
          <w:tab w:val="clear" w:pos="420"/>
        </w:tabs>
        <w:spacing w:line="244" w:lineRule="auto"/>
        <w:ind w:left="2200" w:leftChars="0" w:right="626" w:hanging="420" w:firstLineChars="0"/>
        <w:jc w:val="both"/>
      </w:pPr>
      <w:r>
        <w:t>A progressão do aporte calórico deve ser prescrita diariamente pelo médico ou pelo nutricionista no sistema informatizado de prescrição de dietas.</w:t>
      </w:r>
    </w:p>
    <w:p>
      <w:pPr>
        <w:pStyle w:val="8"/>
        <w:spacing w:line="247" w:lineRule="auto"/>
        <w:ind w:left="2083" w:right="625" w:hanging="360"/>
        <w:jc w:val="both"/>
        <w:rPr>
          <w:sz w:val="23"/>
        </w:rPr>
      </w:pPr>
    </w:p>
    <w:p>
      <w:pPr>
        <w:pStyle w:val="16"/>
        <w:numPr>
          <w:ilvl w:val="1"/>
          <w:numId w:val="15"/>
        </w:numPr>
        <w:tabs>
          <w:tab w:val="left" w:pos="1724"/>
        </w:tabs>
        <w:spacing w:before="0" w:after="0" w:line="244" w:lineRule="auto"/>
        <w:ind w:left="1723" w:right="625" w:hanging="360"/>
        <w:jc w:val="both"/>
        <w:rPr>
          <w:sz w:val="24"/>
        </w:rPr>
      </w:pPr>
      <w:r>
        <w:rPr>
          <w:sz w:val="24"/>
        </w:rPr>
        <w:t>A evolução do aporte calórico-protéico é fundamental para garantir que o paciente receba todo o aporte que foi prescrito. O nutricionista deve acompanhar o volume de dieta enteral que foi infundido, através das fichas de controle e de evolução de enfermagem e, de posse desta informação, calcular a quantidade de calorias e de proteínas ofertadas nas 24 horas, comparando-as com as calorias e as proteínas prescritas e com as necessidades do</w:t>
      </w:r>
      <w:r>
        <w:rPr>
          <w:spacing w:val="-5"/>
          <w:sz w:val="24"/>
        </w:rPr>
        <w:t xml:space="preserve"> </w:t>
      </w:r>
      <w:r>
        <w:rPr>
          <w:sz w:val="24"/>
        </w:rPr>
        <w:t>paciente.</w:t>
      </w:r>
    </w:p>
    <w:p>
      <w:pPr>
        <w:pStyle w:val="16"/>
        <w:numPr>
          <w:ilvl w:val="0"/>
          <w:numId w:val="0"/>
        </w:numPr>
        <w:tabs>
          <w:tab w:val="left" w:pos="1724"/>
        </w:tabs>
        <w:spacing w:before="0" w:after="0" w:line="244" w:lineRule="auto"/>
        <w:ind w:left="1363" w:leftChars="0" w:right="625" w:rightChars="0"/>
        <w:jc w:val="both"/>
        <w:rPr>
          <w:sz w:val="24"/>
        </w:rPr>
      </w:pPr>
    </w:p>
    <w:p>
      <w:pPr>
        <w:pStyle w:val="8"/>
        <w:spacing w:before="8"/>
        <w:rPr>
          <w:sz w:val="25"/>
        </w:rPr>
      </w:pPr>
    </w:p>
    <w:p>
      <w:pPr>
        <w:pStyle w:val="16"/>
        <w:numPr>
          <w:ilvl w:val="0"/>
          <w:numId w:val="17"/>
        </w:numPr>
        <w:tabs>
          <w:tab w:val="left" w:pos="2083"/>
          <w:tab w:val="left" w:pos="2084"/>
        </w:tabs>
        <w:spacing w:before="0" w:after="0" w:line="240" w:lineRule="auto"/>
        <w:ind w:left="2083" w:right="0" w:hanging="720"/>
        <w:jc w:val="left"/>
        <w:rPr>
          <w:b/>
          <w:bCs/>
          <w:sz w:val="24"/>
        </w:rPr>
      </w:pPr>
      <w:r>
        <w:rPr>
          <w:b/>
          <w:bCs/>
          <w:spacing w:val="8"/>
          <w:sz w:val="24"/>
        </w:rPr>
        <w:t xml:space="preserve">HORÁRIOS </w:t>
      </w:r>
      <w:r>
        <w:rPr>
          <w:b/>
          <w:bCs/>
          <w:spacing w:val="7"/>
          <w:sz w:val="24"/>
        </w:rPr>
        <w:t xml:space="preserve">DE </w:t>
      </w:r>
      <w:r>
        <w:rPr>
          <w:b/>
          <w:bCs/>
          <w:spacing w:val="8"/>
          <w:sz w:val="24"/>
        </w:rPr>
        <w:t>ADMINISTRAÇÃO</w:t>
      </w:r>
    </w:p>
    <w:p>
      <w:pPr>
        <w:pStyle w:val="16"/>
        <w:numPr>
          <w:ilvl w:val="1"/>
          <w:numId w:val="15"/>
        </w:numPr>
        <w:tabs>
          <w:tab w:val="left" w:pos="1724"/>
        </w:tabs>
        <w:spacing w:before="100" w:after="0" w:line="247" w:lineRule="auto"/>
        <w:ind w:left="1723" w:right="626" w:hanging="360"/>
        <w:jc w:val="both"/>
        <w:rPr>
          <w:sz w:val="24"/>
        </w:rPr>
      </w:pPr>
      <w:r>
        <w:rPr>
          <w:sz w:val="24"/>
        </w:rPr>
        <w:t xml:space="preserve">O suporte oral é distribuído nas enfermarias, conforme prescrição médica ou dietética, em horários padronizados </w:t>
      </w:r>
      <w:r>
        <w:rPr>
          <w:spacing w:val="5"/>
          <w:sz w:val="24"/>
        </w:rPr>
        <w:t>(</w:t>
      </w:r>
      <w:r>
        <w:rPr>
          <w:b/>
          <w:bCs/>
          <w:color w:val="auto"/>
          <w:spacing w:val="5"/>
          <w:sz w:val="24"/>
        </w:rPr>
        <w:t xml:space="preserve">Anexo </w:t>
      </w:r>
      <w:r>
        <w:rPr>
          <w:b/>
          <w:bCs/>
          <w:color w:val="auto"/>
          <w:spacing w:val="5"/>
          <w:sz w:val="24"/>
          <w:lang w:val="pt-BR"/>
        </w:rPr>
        <w:t>V</w:t>
      </w:r>
      <w:r>
        <w:rPr>
          <w:spacing w:val="-4"/>
          <w:sz w:val="24"/>
        </w:rPr>
        <w:t xml:space="preserve">) </w:t>
      </w:r>
      <w:r>
        <w:rPr>
          <w:sz w:val="24"/>
        </w:rPr>
        <w:t>ou</w:t>
      </w:r>
      <w:r>
        <w:rPr>
          <w:spacing w:val="19"/>
          <w:sz w:val="24"/>
        </w:rPr>
        <w:t xml:space="preserve"> </w:t>
      </w:r>
      <w:r>
        <w:rPr>
          <w:sz w:val="24"/>
        </w:rPr>
        <w:t>individualizados.</w:t>
      </w:r>
    </w:p>
    <w:p>
      <w:pPr>
        <w:pStyle w:val="16"/>
        <w:numPr>
          <w:ilvl w:val="1"/>
          <w:numId w:val="15"/>
        </w:numPr>
        <w:tabs>
          <w:tab w:val="left" w:pos="1724"/>
        </w:tabs>
        <w:spacing w:before="0" w:after="0" w:line="247" w:lineRule="auto"/>
        <w:ind w:left="1723" w:right="625" w:hanging="360"/>
        <w:jc w:val="both"/>
        <w:rPr>
          <w:sz w:val="24"/>
        </w:rPr>
      </w:pPr>
      <w:r>
        <w:rPr>
          <w:sz w:val="24"/>
        </w:rPr>
        <w:t xml:space="preserve">Os frascos de NE são encaminhados pela Seção de </w:t>
      </w:r>
      <w:r>
        <w:rPr>
          <w:sz w:val="24"/>
          <w:lang w:val="pt-BR"/>
        </w:rPr>
        <w:t>Nutrição e Dietética</w:t>
      </w:r>
      <w:r>
        <w:rPr>
          <w:sz w:val="24"/>
        </w:rPr>
        <w:t xml:space="preserve"> </w:t>
      </w:r>
      <w:r>
        <w:rPr>
          <w:sz w:val="24"/>
          <w:lang w:val="pt-BR"/>
        </w:rPr>
        <w:t>as 7:00 horas de todos</w:t>
      </w:r>
      <w:r>
        <w:rPr>
          <w:sz w:val="24"/>
        </w:rPr>
        <w:t xml:space="preserve"> o</w:t>
      </w:r>
      <w:r>
        <w:rPr>
          <w:sz w:val="24"/>
          <w:lang w:val="pt-BR"/>
        </w:rPr>
        <w:t>s</w:t>
      </w:r>
      <w:r>
        <w:rPr>
          <w:sz w:val="24"/>
        </w:rPr>
        <w:t xml:space="preserve"> dia</w:t>
      </w:r>
      <w:r>
        <w:rPr>
          <w:sz w:val="24"/>
          <w:lang w:val="pt-BR"/>
        </w:rPr>
        <w:t>s</w:t>
      </w:r>
      <w:r>
        <w:rPr>
          <w:sz w:val="24"/>
        </w:rPr>
        <w:t xml:space="preserve">, mantendo–se </w:t>
      </w:r>
      <w:r>
        <w:rPr>
          <w:spacing w:val="-3"/>
          <w:sz w:val="24"/>
        </w:rPr>
        <w:t xml:space="preserve">uma </w:t>
      </w:r>
      <w:r>
        <w:rPr>
          <w:sz w:val="24"/>
        </w:rPr>
        <w:t xml:space="preserve">pausa noturna variável conforme necessidade do paciente. A Seção de </w:t>
      </w:r>
      <w:r>
        <w:rPr>
          <w:sz w:val="24"/>
          <w:lang w:val="pt-BR"/>
        </w:rPr>
        <w:t>Nutrição e Dietética</w:t>
      </w:r>
      <w:r>
        <w:rPr>
          <w:sz w:val="24"/>
        </w:rPr>
        <w:t xml:space="preserve"> atualiza periodicamente o mapa de</w:t>
      </w:r>
      <w:r>
        <w:rPr>
          <w:sz w:val="24"/>
          <w:lang w:val="pt-BR"/>
        </w:rPr>
        <w:t xml:space="preserve"> dieta, para ver a prescrição médica e nutricional</w:t>
      </w:r>
      <w:r>
        <w:rPr>
          <w:spacing w:val="-3"/>
          <w:sz w:val="24"/>
        </w:rPr>
        <w:t>.</w:t>
      </w:r>
    </w:p>
    <w:p>
      <w:pPr>
        <w:pStyle w:val="16"/>
        <w:numPr>
          <w:ilvl w:val="1"/>
          <w:numId w:val="15"/>
        </w:numPr>
        <w:tabs>
          <w:tab w:val="left" w:pos="1724"/>
        </w:tabs>
        <w:spacing w:before="0" w:after="0" w:line="244" w:lineRule="auto"/>
        <w:ind w:left="1718" w:right="617" w:hanging="355"/>
        <w:jc w:val="both"/>
        <w:rPr>
          <w:sz w:val="24"/>
        </w:rPr>
      </w:pPr>
      <w:r>
        <w:rPr>
          <w:sz w:val="24"/>
        </w:rPr>
        <w:t>O nutricionista pode individualizar o horário para pacientes com alimentação  por VO concomitante, com o objetivo de melhorar a aceitação das refeições, e em outras situações específicas.</w:t>
      </w:r>
    </w:p>
    <w:p>
      <w:pPr>
        <w:pStyle w:val="8"/>
        <w:spacing w:before="10"/>
      </w:pPr>
    </w:p>
    <w:p>
      <w:pPr>
        <w:pStyle w:val="16"/>
        <w:numPr>
          <w:ilvl w:val="0"/>
          <w:numId w:val="17"/>
        </w:numPr>
        <w:tabs>
          <w:tab w:val="left" w:pos="2083"/>
          <w:tab w:val="left" w:pos="2084"/>
        </w:tabs>
        <w:spacing w:before="0" w:after="0" w:line="240" w:lineRule="auto"/>
        <w:ind w:left="2083" w:right="0" w:hanging="720"/>
        <w:jc w:val="left"/>
        <w:rPr>
          <w:b/>
          <w:bCs/>
          <w:sz w:val="24"/>
        </w:rPr>
      </w:pPr>
      <w:r>
        <w:rPr>
          <w:b/>
          <w:bCs/>
          <w:spacing w:val="8"/>
          <w:sz w:val="24"/>
        </w:rPr>
        <w:t xml:space="preserve">CONDUTAS </w:t>
      </w:r>
      <w:r>
        <w:rPr>
          <w:b/>
          <w:bCs/>
          <w:sz w:val="24"/>
        </w:rPr>
        <w:t xml:space="preserve">EM </w:t>
      </w:r>
      <w:r>
        <w:rPr>
          <w:b/>
          <w:bCs/>
          <w:spacing w:val="7"/>
          <w:sz w:val="24"/>
        </w:rPr>
        <w:t xml:space="preserve">CASO DE </w:t>
      </w:r>
      <w:r>
        <w:rPr>
          <w:b/>
          <w:bCs/>
          <w:spacing w:val="12"/>
          <w:sz w:val="24"/>
        </w:rPr>
        <w:t>DISTÚRBIOS</w:t>
      </w:r>
      <w:r>
        <w:rPr>
          <w:b/>
          <w:bCs/>
          <w:spacing w:val="34"/>
          <w:sz w:val="24"/>
        </w:rPr>
        <w:t xml:space="preserve"> </w:t>
      </w:r>
      <w:r>
        <w:rPr>
          <w:b/>
          <w:bCs/>
          <w:spacing w:val="10"/>
          <w:sz w:val="24"/>
        </w:rPr>
        <w:t>GASTROINTESTINAIS</w:t>
      </w:r>
    </w:p>
    <w:p>
      <w:pPr>
        <w:pStyle w:val="8"/>
        <w:spacing w:before="1"/>
        <w:rPr>
          <w:sz w:val="26"/>
        </w:rPr>
      </w:pPr>
    </w:p>
    <w:p>
      <w:pPr>
        <w:pStyle w:val="16"/>
        <w:numPr>
          <w:ilvl w:val="1"/>
          <w:numId w:val="17"/>
        </w:numPr>
        <w:tabs>
          <w:tab w:val="left" w:pos="2150"/>
          <w:tab w:val="left" w:pos="2151"/>
        </w:tabs>
        <w:spacing w:before="0" w:after="0" w:line="240" w:lineRule="auto"/>
        <w:ind w:left="2150" w:right="0" w:hanging="787"/>
        <w:jc w:val="left"/>
        <w:rPr>
          <w:b/>
          <w:bCs/>
          <w:sz w:val="24"/>
        </w:rPr>
      </w:pPr>
      <w:r>
        <w:rPr>
          <w:b/>
          <w:bCs/>
          <w:spacing w:val="6"/>
          <w:sz w:val="24"/>
        </w:rPr>
        <w:t>Diarréia</w:t>
      </w:r>
    </w:p>
    <w:p>
      <w:pPr>
        <w:pStyle w:val="16"/>
        <w:numPr>
          <w:ilvl w:val="1"/>
          <w:numId w:val="15"/>
        </w:numPr>
        <w:tabs>
          <w:tab w:val="left" w:pos="1724"/>
        </w:tabs>
        <w:spacing w:before="6" w:after="0" w:line="244" w:lineRule="auto"/>
        <w:ind w:left="1723" w:right="625" w:hanging="360"/>
        <w:jc w:val="both"/>
        <w:rPr>
          <w:sz w:val="24"/>
        </w:rPr>
      </w:pPr>
      <w:r>
        <w:rPr>
          <w:sz w:val="24"/>
        </w:rPr>
        <w:t>Definição (OMS): ocorrência de três ou mais evacuações líquidas ou semilíquidas em moderada a grande quantidade em 24</w:t>
      </w:r>
      <w:r>
        <w:rPr>
          <w:spacing w:val="-12"/>
          <w:sz w:val="24"/>
        </w:rPr>
        <w:t xml:space="preserve"> </w:t>
      </w:r>
      <w:r>
        <w:rPr>
          <w:sz w:val="24"/>
        </w:rPr>
        <w:t>horas.</w:t>
      </w:r>
    </w:p>
    <w:p>
      <w:pPr>
        <w:pStyle w:val="16"/>
        <w:numPr>
          <w:ilvl w:val="1"/>
          <w:numId w:val="15"/>
        </w:numPr>
        <w:tabs>
          <w:tab w:val="left" w:pos="1724"/>
        </w:tabs>
        <w:spacing w:before="0" w:after="0" w:line="244" w:lineRule="auto"/>
        <w:ind w:left="1723" w:right="625" w:hanging="360"/>
        <w:jc w:val="both"/>
        <w:rPr>
          <w:sz w:val="24"/>
        </w:rPr>
      </w:pPr>
      <w:r>
        <w:rPr>
          <w:sz w:val="24"/>
        </w:rPr>
        <w:t xml:space="preserve">As causas da diarréia são múltiplas: infusão rápida, medicamentos, hipoalbunemia, desnutrição, gastroenterocolite, inadequação da fórmula, contaminação da fórmula, etc. Esta última é um evento raro, </w:t>
      </w:r>
      <w:r>
        <w:rPr>
          <w:spacing w:val="-3"/>
          <w:sz w:val="24"/>
        </w:rPr>
        <w:t xml:space="preserve">já </w:t>
      </w:r>
      <w:r>
        <w:rPr>
          <w:sz w:val="24"/>
        </w:rPr>
        <w:t>que, n</w:t>
      </w:r>
      <w:r>
        <w:rPr>
          <w:sz w:val="24"/>
          <w:lang w:val="pt-BR"/>
        </w:rPr>
        <w:t>a Santa Casa,</w:t>
      </w:r>
      <w:r>
        <w:rPr>
          <w:sz w:val="24"/>
        </w:rPr>
        <w:t xml:space="preserve"> são</w:t>
      </w:r>
      <w:r>
        <w:rPr>
          <w:sz w:val="24"/>
          <w:lang w:val="pt-BR"/>
        </w:rPr>
        <w:t xml:space="preserve"> sistemas fechados.</w:t>
      </w:r>
    </w:p>
    <w:p>
      <w:pPr>
        <w:pStyle w:val="16"/>
        <w:numPr>
          <w:ilvl w:val="1"/>
          <w:numId w:val="15"/>
        </w:numPr>
        <w:tabs>
          <w:tab w:val="left" w:pos="1724"/>
        </w:tabs>
        <w:spacing w:before="0" w:after="0" w:line="244" w:lineRule="auto"/>
        <w:ind w:left="1723" w:right="626" w:hanging="360"/>
        <w:jc w:val="both"/>
        <w:rPr>
          <w:sz w:val="24"/>
        </w:rPr>
      </w:pPr>
      <w:r>
        <w:rPr>
          <w:sz w:val="24"/>
        </w:rPr>
        <w:t xml:space="preserve">A NE não deve ser suspensa; orientar o enfermeiro responsável para diminuir o gotejamento, de preferência utilizando </w:t>
      </w:r>
      <w:r>
        <w:rPr>
          <w:spacing w:val="-3"/>
          <w:sz w:val="24"/>
        </w:rPr>
        <w:t xml:space="preserve">uma </w:t>
      </w:r>
      <w:r>
        <w:rPr>
          <w:sz w:val="24"/>
        </w:rPr>
        <w:t>bomba de infusão (40 a 50ml/h em caso de posicionamento gástrico, 20 a 25ml/h, em posição</w:t>
      </w:r>
      <w:r>
        <w:rPr>
          <w:spacing w:val="2"/>
          <w:sz w:val="24"/>
        </w:rPr>
        <w:t xml:space="preserve"> </w:t>
      </w:r>
      <w:r>
        <w:rPr>
          <w:sz w:val="24"/>
        </w:rPr>
        <w:t>intestinal).</w:t>
      </w:r>
    </w:p>
    <w:p>
      <w:pPr>
        <w:rPr>
          <w:lang w:val="pt-BR"/>
        </w:rPr>
      </w:pPr>
    </w:p>
    <w:p>
      <w:pPr>
        <w:rPr>
          <w:lang w:val="pt-BR"/>
        </w:rPr>
      </w:pPr>
    </w:p>
    <w:tbl>
      <w:tblPr>
        <w:tblStyle w:val="5"/>
        <w:tblpPr w:leftFromText="180" w:rightFromText="180" w:vertAnchor="page" w:horzAnchor="page" w:tblpX="452" w:tblpY="288"/>
        <w:tblOverlap w:val="never"/>
        <w:tblW w:w="10349" w:type="dxa"/>
        <w:tblInd w:w="0" w:type="dxa"/>
        <w:tblLayout w:type="fixed"/>
        <w:tblCellMar>
          <w:top w:w="0" w:type="dxa"/>
          <w:left w:w="70" w:type="dxa"/>
          <w:bottom w:w="0" w:type="dxa"/>
          <w:right w:w="70" w:type="dxa"/>
        </w:tblCellMar>
      </w:tblPr>
      <w:tblGrid>
        <w:gridCol w:w="1844"/>
        <w:gridCol w:w="8505"/>
      </w:tblGrid>
      <w:tr>
        <w:tblPrEx>
          <w:tblCellMar>
            <w:top w:w="0" w:type="dxa"/>
            <w:left w:w="70" w:type="dxa"/>
            <w:bottom w:w="0" w:type="dxa"/>
            <w:right w:w="70" w:type="dxa"/>
          </w:tblCellMar>
        </w:tblPrEx>
        <w:trPr>
          <w:trHeight w:val="1418" w:hRule="atLeast"/>
        </w:trPr>
        <w:tc>
          <w:tcPr>
            <w:tcW w:w="1844" w:type="dxa"/>
            <w:vAlign w:val="center"/>
          </w:tcPr>
          <w:p>
            <w:pPr>
              <w:snapToGrid w:val="0"/>
              <w:jc w:val="center"/>
              <w:rPr>
                <w:rFonts w:ascii="Arial" w:hAnsi="Arial" w:cs="Arial"/>
              </w:rPr>
            </w:pPr>
            <w:r>
              <w:drawing>
                <wp:anchor distT="0" distB="0" distL="114300" distR="114300" simplePos="0" relativeHeight="251682816" behindDoc="1" locked="0" layoutInCell="1" allowOverlap="1">
                  <wp:simplePos x="0" y="0"/>
                  <wp:positionH relativeFrom="column">
                    <wp:posOffset>354965</wp:posOffset>
                  </wp:positionH>
                  <wp:positionV relativeFrom="paragraph">
                    <wp:posOffset>35560</wp:posOffset>
                  </wp:positionV>
                  <wp:extent cx="613410" cy="720090"/>
                  <wp:effectExtent l="0" t="0" r="15240" b="381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pic:cNvPicPr>
                            <a:picLocks noChangeAspect="1"/>
                          </pic:cNvPicPr>
                        </pic:nvPicPr>
                        <pic:blipFill>
                          <a:blip r:embed="rId14"/>
                          <a:stretch>
                            <a:fillRect/>
                          </a:stretch>
                        </pic:blipFill>
                        <pic:spPr>
                          <a:xfrm>
                            <a:off x="0" y="0"/>
                            <a:ext cx="613410" cy="720090"/>
                          </a:xfrm>
                          <a:prstGeom prst="rect">
                            <a:avLst/>
                          </a:prstGeom>
                          <a:solidFill>
                            <a:srgbClr val="FFFFFF"/>
                          </a:solidFill>
                          <a:ln w="9525">
                            <a:noFill/>
                          </a:ln>
                        </pic:spPr>
                      </pic:pic>
                    </a:graphicData>
                  </a:graphic>
                </wp:anchor>
              </w:drawing>
            </w:r>
          </w:p>
        </w:tc>
        <w:tc>
          <w:tcPr>
            <w:tcW w:w="8505" w:type="dxa"/>
            <w:vAlign w:val="center"/>
          </w:tcPr>
          <w:p>
            <w:pPr>
              <w:pStyle w:val="18"/>
              <w:jc w:val="center"/>
              <w:rPr>
                <w:rFonts w:ascii="Arial" w:hAnsi="Arial" w:cs="Arial"/>
                <w:b/>
                <w:sz w:val="20"/>
                <w:szCs w:val="20"/>
              </w:rPr>
            </w:pPr>
            <w:r>
              <w:rPr>
                <w:rFonts w:ascii="Arial" w:hAnsi="Arial" w:cs="Arial"/>
                <w:b/>
                <w:spacing w:val="-20"/>
                <w:sz w:val="32"/>
                <w:szCs w:val="32"/>
              </w:rPr>
              <w:t>Santa Casa de Misericórdia de Paraguaçu Paulista</w:t>
            </w:r>
          </w:p>
          <w:p>
            <w:pPr>
              <w:pStyle w:val="18"/>
              <w:jc w:val="center"/>
              <w:rPr>
                <w:rFonts w:ascii="Arial" w:hAnsi="Arial" w:cs="Arial"/>
                <w:sz w:val="20"/>
                <w:szCs w:val="20"/>
              </w:rPr>
            </w:pPr>
            <w:r>
              <w:rPr>
                <w:rFonts w:ascii="Arial" w:hAnsi="Arial" w:cs="Arial"/>
                <w:b/>
                <w:sz w:val="20"/>
                <w:szCs w:val="20"/>
              </w:rPr>
              <w:t>C.N.P.J. 53.638.649/0001-07</w:t>
            </w:r>
          </w:p>
          <w:p>
            <w:pPr>
              <w:pStyle w:val="18"/>
              <w:jc w:val="center"/>
              <w:rPr>
                <w:rFonts w:ascii="Arial" w:hAnsi="Arial" w:cs="Arial"/>
                <w:sz w:val="20"/>
                <w:szCs w:val="20"/>
              </w:rPr>
            </w:pPr>
            <w:r>
              <w:rPr>
                <w:rFonts w:ascii="Arial" w:hAnsi="Arial" w:cs="Arial"/>
                <w:sz w:val="20"/>
                <w:szCs w:val="20"/>
              </w:rPr>
              <w:t xml:space="preserve">e-mail:  </w:t>
            </w:r>
            <w:r>
              <w:fldChar w:fldCharType="begin"/>
            </w:r>
            <w:r>
              <w:instrText xml:space="preserve"> HYPERLINK "mailto:stacasappta@netonne.com.br"</w:instrText>
            </w:r>
            <w:r>
              <w:fldChar w:fldCharType="separate"/>
            </w:r>
            <w:r>
              <w:rPr>
                <w:rStyle w:val="6"/>
                <w:rFonts w:ascii="Arial" w:hAnsi="Arial" w:cs="Arial"/>
                <w:color w:val="auto"/>
                <w:sz w:val="20"/>
                <w:szCs w:val="20"/>
              </w:rPr>
              <w:t>stacasappta@netonne.com.br</w:t>
            </w:r>
            <w:r>
              <w:fldChar w:fldCharType="end"/>
            </w:r>
            <w:r>
              <w:rPr>
                <w:rFonts w:ascii="Arial" w:hAnsi="Arial" w:cs="Arial"/>
                <w:sz w:val="20"/>
                <w:szCs w:val="20"/>
              </w:rPr>
              <w:t xml:space="preserve">     home page: </w:t>
            </w:r>
            <w:r>
              <w:fldChar w:fldCharType="begin"/>
            </w:r>
            <w:r>
              <w:instrText xml:space="preserve"> HYPERLINK ""</w:instrText>
            </w:r>
            <w:r>
              <w:fldChar w:fldCharType="separate"/>
            </w:r>
            <w:r>
              <w:rPr>
                <w:rStyle w:val="6"/>
                <w:rFonts w:ascii="Arial" w:hAnsi="Arial" w:cs="Arial"/>
                <w:color w:val="auto"/>
                <w:sz w:val="20"/>
                <w:szCs w:val="20"/>
              </w:rPr>
              <w:t>www.hospitalparaguaçu.com.br</w:t>
            </w:r>
            <w:r>
              <w:fldChar w:fldCharType="end"/>
            </w:r>
          </w:p>
          <w:p>
            <w:pPr>
              <w:pStyle w:val="18"/>
              <w:jc w:val="center"/>
              <w:rPr>
                <w:rFonts w:ascii="Arial" w:hAnsi="Arial" w:cs="Arial"/>
                <w:sz w:val="20"/>
                <w:szCs w:val="20"/>
              </w:rPr>
            </w:pPr>
            <w:r>
              <w:rPr>
                <w:rFonts w:ascii="Arial" w:hAnsi="Arial" w:cs="Arial"/>
                <w:sz w:val="20"/>
                <w:szCs w:val="20"/>
              </w:rPr>
              <w:t>Rua Caramuru, 568 - fone: 18-3361-1133 fax: 18-3361-1988-CEP 19700-000</w:t>
            </w:r>
          </w:p>
          <w:p>
            <w:pPr>
              <w:pStyle w:val="18"/>
              <w:jc w:val="center"/>
            </w:pPr>
            <w:r>
              <w:rPr>
                <w:rFonts w:ascii="Arial" w:hAnsi="Arial" w:cs="Arial"/>
                <w:sz w:val="20"/>
                <w:szCs w:val="20"/>
              </w:rPr>
              <w:t>Paraguaçu Paulista – SP</w:t>
            </w:r>
          </w:p>
        </w:tc>
      </w:tr>
    </w:tbl>
    <w:p>
      <w:pPr>
        <w:pStyle w:val="16"/>
        <w:numPr>
          <w:ilvl w:val="1"/>
          <w:numId w:val="15"/>
        </w:numPr>
        <w:tabs>
          <w:tab w:val="left" w:pos="1724"/>
        </w:tabs>
        <w:spacing w:before="0" w:after="0" w:line="244" w:lineRule="auto"/>
        <w:ind w:left="1723" w:right="626" w:hanging="360"/>
        <w:jc w:val="both"/>
        <w:rPr>
          <w:sz w:val="24"/>
        </w:rPr>
      </w:pPr>
      <w:r>
        <w:rPr>
          <w:sz w:val="24"/>
        </w:rPr>
        <w:t>O n</w:t>
      </w:r>
      <w:r>
        <w:rPr>
          <w:sz w:val="24"/>
          <w:lang w:val="pt-BR"/>
        </w:rPr>
        <w:t>N</w:t>
      </w:r>
      <w:r>
        <w:rPr>
          <w:sz w:val="24"/>
        </w:rPr>
        <w:t>utricionista deve adequar ou mudar a formulação de NE prescrita se for necessário. Discutir com o médico responsável pelo</w:t>
      </w:r>
      <w:r>
        <w:rPr>
          <w:spacing w:val="4"/>
          <w:sz w:val="24"/>
        </w:rPr>
        <w:t xml:space="preserve"> </w:t>
      </w:r>
      <w:r>
        <w:rPr>
          <w:sz w:val="24"/>
        </w:rPr>
        <w:t>paciente.</w:t>
      </w:r>
    </w:p>
    <w:p>
      <w:pPr>
        <w:pStyle w:val="16"/>
        <w:numPr>
          <w:ilvl w:val="1"/>
          <w:numId w:val="15"/>
        </w:numPr>
        <w:tabs>
          <w:tab w:val="left" w:pos="1724"/>
        </w:tabs>
        <w:spacing w:before="0" w:after="0" w:line="247" w:lineRule="auto"/>
        <w:ind w:left="1723" w:right="626" w:hanging="360"/>
        <w:jc w:val="both"/>
        <w:rPr>
          <w:sz w:val="24"/>
        </w:rPr>
      </w:pPr>
      <w:r>
        <w:rPr>
          <w:sz w:val="24"/>
        </w:rPr>
        <w:t xml:space="preserve">Caso as evacuações líquidas persistam, caracterizando </w:t>
      </w:r>
      <w:r>
        <w:rPr>
          <w:spacing w:val="-3"/>
          <w:sz w:val="24"/>
        </w:rPr>
        <w:t xml:space="preserve">uma </w:t>
      </w:r>
      <w:r>
        <w:rPr>
          <w:spacing w:val="7"/>
          <w:sz w:val="24"/>
        </w:rPr>
        <w:t xml:space="preserve">diarréia, </w:t>
      </w:r>
      <w:r>
        <w:rPr>
          <w:sz w:val="24"/>
        </w:rPr>
        <w:t xml:space="preserve">o médico deverá solicitar </w:t>
      </w:r>
      <w:r>
        <w:rPr>
          <w:spacing w:val="5"/>
          <w:sz w:val="24"/>
        </w:rPr>
        <w:t xml:space="preserve">exame </w:t>
      </w:r>
      <w:r>
        <w:rPr>
          <w:spacing w:val="7"/>
          <w:sz w:val="24"/>
        </w:rPr>
        <w:t xml:space="preserve">de </w:t>
      </w:r>
      <w:r>
        <w:rPr>
          <w:spacing w:val="3"/>
          <w:sz w:val="24"/>
        </w:rPr>
        <w:t xml:space="preserve">fezes </w:t>
      </w:r>
      <w:r>
        <w:rPr>
          <w:sz w:val="24"/>
        </w:rPr>
        <w:t xml:space="preserve">(a fresco de fezes, protoparasitológico e coprocultura), objetivando identificar </w:t>
      </w:r>
      <w:r>
        <w:rPr>
          <w:spacing w:val="-3"/>
          <w:sz w:val="24"/>
        </w:rPr>
        <w:t xml:space="preserve">uma </w:t>
      </w:r>
      <w:r>
        <w:rPr>
          <w:sz w:val="24"/>
        </w:rPr>
        <w:t xml:space="preserve">causa infecciosa ou inflamatória para a diarréia. Nesse momento, diminuir o aporte enteral para 50 – 75% do total que  vinha sendo administrado. </w:t>
      </w:r>
      <w:r>
        <w:rPr>
          <w:sz w:val="24"/>
          <w:lang w:val="pt-BR"/>
        </w:rPr>
        <w:t>M</w:t>
      </w:r>
      <w:r>
        <w:rPr>
          <w:sz w:val="24"/>
        </w:rPr>
        <w:t>onitorar atentamente a hidratação do</w:t>
      </w:r>
      <w:r>
        <w:rPr>
          <w:spacing w:val="6"/>
          <w:sz w:val="24"/>
        </w:rPr>
        <w:t xml:space="preserve"> </w:t>
      </w:r>
      <w:r>
        <w:rPr>
          <w:sz w:val="24"/>
        </w:rPr>
        <w:t>paciente.</w:t>
      </w:r>
    </w:p>
    <w:p>
      <w:pPr>
        <w:pStyle w:val="8"/>
        <w:spacing w:before="2"/>
      </w:pPr>
    </w:p>
    <w:p>
      <w:pPr>
        <w:pStyle w:val="16"/>
        <w:numPr>
          <w:ilvl w:val="1"/>
          <w:numId w:val="17"/>
        </w:numPr>
        <w:tabs>
          <w:tab w:val="left" w:pos="2083"/>
          <w:tab w:val="left" w:pos="2084"/>
        </w:tabs>
        <w:spacing w:before="0" w:after="0" w:line="240" w:lineRule="auto"/>
        <w:ind w:left="2083" w:right="0" w:hanging="720"/>
        <w:jc w:val="left"/>
        <w:rPr>
          <w:b/>
          <w:bCs/>
          <w:sz w:val="24"/>
        </w:rPr>
      </w:pPr>
      <w:r>
        <w:rPr>
          <w:b/>
          <w:bCs/>
          <w:spacing w:val="9"/>
          <w:sz w:val="24"/>
        </w:rPr>
        <w:t>Constipação</w:t>
      </w:r>
    </w:p>
    <w:p>
      <w:pPr>
        <w:pStyle w:val="16"/>
        <w:numPr>
          <w:ilvl w:val="1"/>
          <w:numId w:val="15"/>
        </w:numPr>
        <w:tabs>
          <w:tab w:val="left" w:pos="1723"/>
          <w:tab w:val="left" w:pos="1724"/>
        </w:tabs>
        <w:spacing w:before="6" w:after="0" w:line="293" w:lineRule="exact"/>
        <w:ind w:left="1723" w:right="0" w:hanging="360"/>
        <w:jc w:val="left"/>
        <w:rPr>
          <w:sz w:val="24"/>
        </w:rPr>
      </w:pPr>
      <w:r>
        <w:rPr>
          <w:sz w:val="24"/>
        </w:rPr>
        <w:t>É desejável que o paciente evacue de três em três dias</w:t>
      </w:r>
      <w:r>
        <w:rPr>
          <w:spacing w:val="-5"/>
          <w:sz w:val="24"/>
        </w:rPr>
        <w:t xml:space="preserve"> </w:t>
      </w:r>
      <w:r>
        <w:rPr>
          <w:sz w:val="24"/>
        </w:rPr>
        <w:t>aproximadamente.</w:t>
      </w:r>
    </w:p>
    <w:p>
      <w:pPr>
        <w:pStyle w:val="16"/>
        <w:numPr>
          <w:ilvl w:val="1"/>
          <w:numId w:val="15"/>
        </w:numPr>
        <w:tabs>
          <w:tab w:val="left" w:pos="1791"/>
        </w:tabs>
        <w:spacing w:before="0" w:after="0" w:line="244" w:lineRule="auto"/>
        <w:ind w:left="1723" w:right="625" w:hanging="360"/>
        <w:jc w:val="both"/>
        <w:rPr>
          <w:sz w:val="24"/>
        </w:rPr>
      </w:pPr>
      <w:r>
        <w:rPr>
          <w:sz w:val="24"/>
        </w:rPr>
        <w:t xml:space="preserve">A constipação pode ser relacionada a </w:t>
      </w:r>
      <w:r>
        <w:rPr>
          <w:spacing w:val="-3"/>
          <w:sz w:val="24"/>
        </w:rPr>
        <w:t xml:space="preserve">uma </w:t>
      </w:r>
      <w:r>
        <w:rPr>
          <w:sz w:val="24"/>
        </w:rPr>
        <w:t>dieta pobre em fibras, à desidratação, à diminuição da prensa abdominal. O nutricionista pode adequar a fórmula se necessário. O médico deve ser comunicado sobre a alteração e, se necessário, deverá prescrever</w:t>
      </w:r>
      <w:r>
        <w:rPr>
          <w:spacing w:val="3"/>
          <w:sz w:val="24"/>
        </w:rPr>
        <w:t xml:space="preserve"> </w:t>
      </w:r>
      <w:r>
        <w:rPr>
          <w:sz w:val="24"/>
        </w:rPr>
        <w:t>laxantes.</w:t>
      </w:r>
    </w:p>
    <w:p>
      <w:pPr>
        <w:pStyle w:val="8"/>
        <w:spacing w:before="4"/>
        <w:rPr>
          <w:sz w:val="25"/>
        </w:rPr>
      </w:pPr>
    </w:p>
    <w:p>
      <w:pPr>
        <w:pStyle w:val="16"/>
        <w:numPr>
          <w:ilvl w:val="1"/>
          <w:numId w:val="17"/>
        </w:numPr>
        <w:tabs>
          <w:tab w:val="left" w:pos="2083"/>
          <w:tab w:val="left" w:pos="2084"/>
        </w:tabs>
        <w:spacing w:before="0" w:after="0" w:line="240" w:lineRule="auto"/>
        <w:ind w:left="2083" w:right="0" w:hanging="720"/>
        <w:jc w:val="left"/>
        <w:rPr>
          <w:b/>
          <w:bCs/>
          <w:sz w:val="24"/>
        </w:rPr>
      </w:pPr>
      <w:r>
        <w:rPr>
          <w:b/>
          <w:bCs/>
          <w:spacing w:val="7"/>
          <w:sz w:val="24"/>
        </w:rPr>
        <w:t xml:space="preserve">Distensão </w:t>
      </w:r>
      <w:r>
        <w:rPr>
          <w:b/>
          <w:bCs/>
          <w:spacing w:val="9"/>
          <w:sz w:val="24"/>
        </w:rPr>
        <w:t xml:space="preserve">abdominal, </w:t>
      </w:r>
      <w:r>
        <w:rPr>
          <w:b/>
          <w:bCs/>
          <w:spacing w:val="8"/>
          <w:sz w:val="24"/>
        </w:rPr>
        <w:t xml:space="preserve">refluxo </w:t>
      </w:r>
      <w:r>
        <w:rPr>
          <w:b/>
          <w:bCs/>
          <w:spacing w:val="10"/>
          <w:sz w:val="24"/>
        </w:rPr>
        <w:t xml:space="preserve">esofágico, </w:t>
      </w:r>
      <w:r>
        <w:rPr>
          <w:b/>
          <w:bCs/>
          <w:spacing w:val="9"/>
          <w:sz w:val="24"/>
        </w:rPr>
        <w:t>regurgitação,</w:t>
      </w:r>
      <w:r>
        <w:rPr>
          <w:b/>
          <w:bCs/>
          <w:sz w:val="24"/>
        </w:rPr>
        <w:t xml:space="preserve"> </w:t>
      </w:r>
      <w:r>
        <w:rPr>
          <w:b/>
          <w:bCs/>
          <w:spacing w:val="11"/>
          <w:sz w:val="24"/>
        </w:rPr>
        <w:t>vômitos</w:t>
      </w:r>
    </w:p>
    <w:p>
      <w:pPr>
        <w:pStyle w:val="16"/>
        <w:numPr>
          <w:ilvl w:val="1"/>
          <w:numId w:val="15"/>
        </w:numPr>
        <w:tabs>
          <w:tab w:val="left" w:pos="1723"/>
          <w:tab w:val="left" w:pos="1724"/>
        </w:tabs>
        <w:spacing w:before="6" w:after="0" w:line="240" w:lineRule="auto"/>
        <w:ind w:left="1723" w:right="0" w:hanging="360"/>
        <w:jc w:val="left"/>
        <w:rPr>
          <w:sz w:val="24"/>
        </w:rPr>
      </w:pPr>
      <w:r>
        <w:rPr>
          <w:spacing w:val="8"/>
          <w:sz w:val="24"/>
        </w:rPr>
        <w:t>Definições:</w:t>
      </w:r>
    </w:p>
    <w:p>
      <w:pPr>
        <w:pStyle w:val="16"/>
        <w:numPr>
          <w:ilvl w:val="0"/>
          <w:numId w:val="24"/>
        </w:numPr>
        <w:tabs>
          <w:tab w:val="left" w:pos="1992"/>
        </w:tabs>
        <w:spacing w:before="15" w:after="0" w:line="240" w:lineRule="auto"/>
        <w:ind w:left="1992" w:right="0" w:hanging="269"/>
        <w:jc w:val="left"/>
        <w:rPr>
          <w:sz w:val="24"/>
        </w:rPr>
      </w:pPr>
      <w:r>
        <w:rPr>
          <w:b/>
          <w:bCs/>
          <w:spacing w:val="7"/>
          <w:sz w:val="24"/>
        </w:rPr>
        <w:t xml:space="preserve">Refluxo </w:t>
      </w:r>
      <w:r>
        <w:rPr>
          <w:b/>
          <w:bCs/>
          <w:spacing w:val="10"/>
          <w:sz w:val="24"/>
        </w:rPr>
        <w:t>esofágico:</w:t>
      </w:r>
      <w:r>
        <w:rPr>
          <w:spacing w:val="10"/>
          <w:sz w:val="24"/>
        </w:rPr>
        <w:t xml:space="preserve"> </w:t>
      </w:r>
      <w:r>
        <w:rPr>
          <w:sz w:val="24"/>
        </w:rPr>
        <w:t>passagem de conteúdo gástrico para o</w:t>
      </w:r>
      <w:r>
        <w:rPr>
          <w:spacing w:val="-3"/>
          <w:sz w:val="24"/>
        </w:rPr>
        <w:t xml:space="preserve"> </w:t>
      </w:r>
      <w:r>
        <w:rPr>
          <w:sz w:val="24"/>
        </w:rPr>
        <w:t>esôfago.</w:t>
      </w:r>
    </w:p>
    <w:p>
      <w:pPr>
        <w:pStyle w:val="16"/>
        <w:numPr>
          <w:ilvl w:val="0"/>
          <w:numId w:val="24"/>
        </w:numPr>
        <w:tabs>
          <w:tab w:val="left" w:pos="1992"/>
        </w:tabs>
        <w:spacing w:before="15" w:after="0" w:line="249" w:lineRule="auto"/>
        <w:ind w:left="1992" w:right="626" w:hanging="269"/>
        <w:jc w:val="left"/>
        <w:rPr>
          <w:sz w:val="24"/>
        </w:rPr>
      </w:pPr>
      <w:r>
        <w:rPr>
          <w:b/>
          <w:bCs/>
          <w:spacing w:val="8"/>
          <w:sz w:val="24"/>
        </w:rPr>
        <w:t>Regurgitação:</w:t>
      </w:r>
      <w:r>
        <w:rPr>
          <w:spacing w:val="8"/>
          <w:sz w:val="24"/>
        </w:rPr>
        <w:t xml:space="preserve"> </w:t>
      </w:r>
      <w:r>
        <w:rPr>
          <w:sz w:val="24"/>
        </w:rPr>
        <w:t>passagem, sem ocorrência de esforço, de conteúdo gástrico para a</w:t>
      </w:r>
      <w:r>
        <w:rPr>
          <w:spacing w:val="1"/>
          <w:sz w:val="24"/>
        </w:rPr>
        <w:t xml:space="preserve"> </w:t>
      </w:r>
      <w:r>
        <w:rPr>
          <w:sz w:val="24"/>
        </w:rPr>
        <w:t>orofaringe.</w:t>
      </w:r>
    </w:p>
    <w:p>
      <w:pPr>
        <w:pStyle w:val="16"/>
        <w:numPr>
          <w:ilvl w:val="0"/>
          <w:numId w:val="24"/>
        </w:numPr>
        <w:tabs>
          <w:tab w:val="left" w:pos="1992"/>
        </w:tabs>
        <w:spacing w:before="1" w:after="0" w:line="249" w:lineRule="auto"/>
        <w:ind w:left="1992" w:right="626" w:hanging="269"/>
        <w:jc w:val="left"/>
        <w:rPr>
          <w:sz w:val="24"/>
        </w:rPr>
      </w:pPr>
      <w:r>
        <w:rPr>
          <w:b/>
          <w:bCs/>
          <w:spacing w:val="9"/>
          <w:sz w:val="24"/>
        </w:rPr>
        <w:t>Vômito:</w:t>
      </w:r>
      <w:r>
        <w:rPr>
          <w:spacing w:val="9"/>
          <w:sz w:val="24"/>
        </w:rPr>
        <w:t xml:space="preserve"> </w:t>
      </w:r>
      <w:r>
        <w:rPr>
          <w:sz w:val="24"/>
        </w:rPr>
        <w:t>passagem de conteúdo gástrico para a orofaringe, associada a peristaltismo retrógrado e contrações da musculatura</w:t>
      </w:r>
      <w:r>
        <w:rPr>
          <w:spacing w:val="5"/>
          <w:sz w:val="24"/>
        </w:rPr>
        <w:t xml:space="preserve"> </w:t>
      </w:r>
      <w:r>
        <w:rPr>
          <w:sz w:val="24"/>
        </w:rPr>
        <w:t>abdominal.</w:t>
      </w:r>
    </w:p>
    <w:p>
      <w:pPr>
        <w:pStyle w:val="16"/>
        <w:numPr>
          <w:ilvl w:val="1"/>
          <w:numId w:val="15"/>
        </w:numPr>
        <w:tabs>
          <w:tab w:val="left" w:pos="1723"/>
          <w:tab w:val="left" w:pos="1724"/>
        </w:tabs>
        <w:spacing w:before="0" w:after="0" w:line="284" w:lineRule="exact"/>
        <w:ind w:left="1723" w:right="0" w:hanging="360"/>
        <w:jc w:val="left"/>
        <w:rPr>
          <w:sz w:val="24"/>
        </w:rPr>
      </w:pPr>
      <w:r>
        <w:rPr>
          <w:spacing w:val="8"/>
          <w:sz w:val="24"/>
        </w:rPr>
        <w:t>Conduta:</w:t>
      </w:r>
    </w:p>
    <w:p>
      <w:pPr>
        <w:pStyle w:val="16"/>
        <w:numPr>
          <w:ilvl w:val="0"/>
          <w:numId w:val="25"/>
        </w:numPr>
        <w:tabs>
          <w:tab w:val="left" w:pos="2084"/>
          <w:tab w:val="clear" w:pos="420"/>
        </w:tabs>
        <w:spacing w:before="100" w:after="0" w:line="244" w:lineRule="auto"/>
        <w:ind w:left="1760" w:leftChars="609" w:right="625" w:rightChars="0" w:hanging="420" w:hangingChars="175"/>
        <w:jc w:val="both"/>
        <w:rPr>
          <w:sz w:val="24"/>
        </w:rPr>
      </w:pPr>
      <w:r>
        <w:rPr>
          <w:sz w:val="24"/>
        </w:rPr>
        <w:t xml:space="preserve">Deve ser feita </w:t>
      </w:r>
      <w:r>
        <w:rPr>
          <w:spacing w:val="-3"/>
          <w:sz w:val="24"/>
        </w:rPr>
        <w:t xml:space="preserve">uma </w:t>
      </w:r>
      <w:r>
        <w:rPr>
          <w:sz w:val="24"/>
        </w:rPr>
        <w:t>pausa na administração da NE e devem ser pesquisadas possíveis causas para tais</w:t>
      </w:r>
      <w:r>
        <w:rPr>
          <w:spacing w:val="1"/>
          <w:sz w:val="24"/>
        </w:rPr>
        <w:t xml:space="preserve"> </w:t>
      </w:r>
      <w:r>
        <w:rPr>
          <w:sz w:val="24"/>
        </w:rPr>
        <w:t>eventos:</w:t>
      </w:r>
    </w:p>
    <w:p>
      <w:pPr>
        <w:pStyle w:val="16"/>
        <w:numPr>
          <w:ilvl w:val="0"/>
          <w:numId w:val="25"/>
        </w:numPr>
        <w:tabs>
          <w:tab w:val="left" w:pos="2444"/>
          <w:tab w:val="clear" w:pos="420"/>
        </w:tabs>
        <w:spacing w:before="4" w:after="0" w:line="247" w:lineRule="auto"/>
        <w:ind w:left="1760" w:leftChars="609" w:right="625" w:rightChars="0" w:hanging="420" w:hangingChars="175"/>
        <w:jc w:val="both"/>
        <w:rPr>
          <w:sz w:val="24"/>
        </w:rPr>
      </w:pPr>
      <w:r>
        <w:rPr>
          <w:sz w:val="24"/>
          <w:lang w:val="pt-BR"/>
        </w:rPr>
        <w:t>V</w:t>
      </w:r>
      <w:r>
        <w:rPr>
          <w:sz w:val="24"/>
        </w:rPr>
        <w:t>erificar as condições de administração da NE e da água para hidratação; volumes muito grandes, administrados muito rapidamente, podem provocar estes problemas. O deslocamento da sonda para o esôfago pode provocar regurgitação, vômitos e</w:t>
      </w:r>
      <w:r>
        <w:rPr>
          <w:spacing w:val="2"/>
          <w:sz w:val="24"/>
        </w:rPr>
        <w:t xml:space="preserve"> </w:t>
      </w:r>
      <w:r>
        <w:rPr>
          <w:sz w:val="24"/>
        </w:rPr>
        <w:t>broncoaspiração.</w:t>
      </w:r>
    </w:p>
    <w:p>
      <w:pPr>
        <w:pStyle w:val="16"/>
        <w:numPr>
          <w:ilvl w:val="0"/>
          <w:numId w:val="25"/>
        </w:numPr>
        <w:tabs>
          <w:tab w:val="left" w:pos="2007"/>
          <w:tab w:val="clear" w:pos="420"/>
        </w:tabs>
        <w:spacing w:before="0" w:after="0" w:line="244" w:lineRule="auto"/>
        <w:ind w:left="1760" w:leftChars="609" w:right="625" w:rightChars="0" w:hanging="420" w:hangingChars="175"/>
        <w:jc w:val="both"/>
        <w:rPr>
          <w:sz w:val="24"/>
        </w:rPr>
      </w:pPr>
      <w:r>
        <w:rPr>
          <w:sz w:val="24"/>
        </w:rPr>
        <w:t>Devem ser identificadas causas não relacionadas a NE, como medicamentos, tubos endotraqueais,</w:t>
      </w:r>
      <w:r>
        <w:rPr>
          <w:spacing w:val="1"/>
          <w:sz w:val="24"/>
        </w:rPr>
        <w:t xml:space="preserve"> </w:t>
      </w:r>
      <w:r>
        <w:rPr>
          <w:sz w:val="24"/>
        </w:rPr>
        <w:t>etc.</w:t>
      </w:r>
    </w:p>
    <w:p>
      <w:pPr>
        <w:pStyle w:val="16"/>
        <w:numPr>
          <w:ilvl w:val="0"/>
          <w:numId w:val="25"/>
        </w:numPr>
        <w:tabs>
          <w:tab w:val="left" w:pos="2006"/>
          <w:tab w:val="left" w:pos="2007"/>
          <w:tab w:val="clear" w:pos="420"/>
        </w:tabs>
        <w:spacing w:before="0" w:after="0" w:line="240" w:lineRule="auto"/>
        <w:ind w:left="1760" w:leftChars="609" w:right="0" w:rightChars="0" w:hanging="420" w:hangingChars="175"/>
        <w:jc w:val="left"/>
        <w:rPr>
          <w:sz w:val="24"/>
        </w:rPr>
      </w:pPr>
      <w:r>
        <w:rPr>
          <w:sz w:val="24"/>
        </w:rPr>
        <w:t>Solicitar avaliação</w:t>
      </w:r>
      <w:r>
        <w:rPr>
          <w:spacing w:val="3"/>
          <w:sz w:val="24"/>
        </w:rPr>
        <w:t xml:space="preserve"> </w:t>
      </w:r>
      <w:r>
        <w:rPr>
          <w:sz w:val="24"/>
        </w:rPr>
        <w:t>médica.</w:t>
      </w:r>
    </w:p>
    <w:p>
      <w:pPr>
        <w:pStyle w:val="16"/>
        <w:numPr>
          <w:ilvl w:val="0"/>
          <w:numId w:val="25"/>
        </w:numPr>
        <w:tabs>
          <w:tab w:val="left" w:pos="2007"/>
          <w:tab w:val="clear" w:pos="420"/>
        </w:tabs>
        <w:spacing w:before="4" w:after="0" w:line="244" w:lineRule="auto"/>
        <w:ind w:left="1760" w:leftChars="609" w:right="626" w:rightChars="0" w:hanging="420" w:hangingChars="175"/>
        <w:jc w:val="both"/>
        <w:rPr>
          <w:sz w:val="24"/>
        </w:rPr>
      </w:pPr>
      <w:r>
        <w:rPr>
          <w:sz w:val="24"/>
        </w:rPr>
        <w:t>A NE deve ser administrada à temperatura ambiente, em fluxo lento e regular, de preferência em bomba de</w:t>
      </w:r>
      <w:r>
        <w:rPr>
          <w:spacing w:val="-5"/>
          <w:sz w:val="24"/>
        </w:rPr>
        <w:t xml:space="preserve"> </w:t>
      </w:r>
      <w:r>
        <w:rPr>
          <w:sz w:val="24"/>
        </w:rPr>
        <w:t>infusão.</w:t>
      </w:r>
    </w:p>
    <w:p>
      <w:pPr>
        <w:pStyle w:val="8"/>
        <w:numPr>
          <w:ilvl w:val="0"/>
          <w:numId w:val="25"/>
        </w:numPr>
        <w:spacing w:before="2" w:line="247" w:lineRule="auto"/>
        <w:ind w:left="1760" w:leftChars="609" w:right="625" w:hanging="420" w:hangingChars="175"/>
        <w:jc w:val="both"/>
      </w:pPr>
      <w:r>
        <w:t>O posicionamento do paciente deve ser adequado e a NE deve ser interrompida rigorosamente antes de procedimentos como aspiração traqueal, banho, fisioterapia.</w:t>
      </w:r>
    </w:p>
    <w:p>
      <w:pPr>
        <w:pStyle w:val="8"/>
        <w:spacing w:before="9"/>
        <w:ind w:left="1760" w:leftChars="609" w:hanging="420" w:hangingChars="175"/>
      </w:pPr>
    </w:p>
    <w:p>
      <w:pPr>
        <w:pStyle w:val="8"/>
        <w:spacing w:line="254" w:lineRule="auto"/>
        <w:ind w:left="1363" w:right="626" w:hanging="1"/>
        <w:jc w:val="both"/>
        <w:rPr>
          <w:b/>
          <w:bCs/>
          <w:sz w:val="22"/>
          <w:szCs w:val="22"/>
        </w:rPr>
      </w:pPr>
      <w:r>
        <w:rPr>
          <w:b/>
          <w:bCs/>
          <w:sz w:val="22"/>
          <w:szCs w:val="22"/>
        </w:rPr>
        <w:t>Um episódio isolado de refluxo, regurgitação ou vômito não é indicação de suspensão da NE mas de cuidados redobrados na sua administração e monitoração, reduzindo desta forma o risco de aspiração.</w:t>
      </w:r>
    </w:p>
    <w:p>
      <w:pPr>
        <w:pStyle w:val="8"/>
        <w:spacing w:before="3"/>
      </w:pPr>
    </w:p>
    <w:p>
      <w:pPr>
        <w:numPr>
          <w:ilvl w:val="0"/>
          <w:numId w:val="26"/>
        </w:numPr>
        <w:tabs>
          <w:tab w:val="clear" w:pos="420"/>
        </w:tabs>
        <w:spacing w:before="0" w:line="249" w:lineRule="auto"/>
        <w:ind w:left="1320" w:leftChars="0" w:right="623" w:hanging="220" w:firstLineChars="0"/>
        <w:jc w:val="both"/>
        <w:rPr>
          <w:i/>
          <w:sz w:val="22"/>
        </w:rPr>
      </w:pPr>
      <w:r>
        <w:rPr>
          <w:rFonts w:ascii="Times New Roman" w:hAnsi="Times New Roman"/>
          <w:sz w:val="22"/>
        </w:rPr>
        <w:t xml:space="preserve"> </w:t>
      </w:r>
      <w:r>
        <w:rPr>
          <w:i/>
          <w:sz w:val="22"/>
          <w:u w:val="single"/>
        </w:rPr>
        <w:t>Aspiração</w:t>
      </w:r>
      <w:r>
        <w:rPr>
          <w:i/>
          <w:sz w:val="22"/>
        </w:rPr>
        <w:t>: Inalação nas vias aéreas, de material endógeno (secreções da orofaringe, líquido gástrico) ou exógeno (fórmula de NE), abaixo das cordas vocais. Pode ser silenciosa ou sintomática.</w:t>
      </w:r>
    </w:p>
    <w:p>
      <w:pPr>
        <w:pStyle w:val="8"/>
        <w:spacing w:before="3"/>
        <w:rPr>
          <w:i/>
          <w:sz w:val="25"/>
        </w:rPr>
      </w:pPr>
    </w:p>
    <w:p>
      <w:pPr>
        <w:pStyle w:val="16"/>
        <w:numPr>
          <w:ilvl w:val="1"/>
          <w:numId w:val="17"/>
        </w:numPr>
        <w:tabs>
          <w:tab w:val="left" w:pos="2083"/>
          <w:tab w:val="left" w:pos="2084"/>
        </w:tabs>
        <w:spacing w:before="0" w:after="0" w:line="240" w:lineRule="auto"/>
        <w:ind w:left="2083" w:right="0" w:hanging="720"/>
        <w:jc w:val="left"/>
        <w:rPr>
          <w:b/>
          <w:bCs/>
          <w:sz w:val="24"/>
        </w:rPr>
      </w:pPr>
      <w:r>
        <w:rPr>
          <w:b/>
          <w:bCs/>
          <w:spacing w:val="7"/>
          <w:sz w:val="24"/>
        </w:rPr>
        <w:t>Cólicas</w:t>
      </w:r>
    </w:p>
    <w:p>
      <w:pPr>
        <w:pStyle w:val="16"/>
        <w:numPr>
          <w:ilvl w:val="0"/>
          <w:numId w:val="27"/>
        </w:numPr>
        <w:tabs>
          <w:tab w:val="left" w:pos="1724"/>
          <w:tab w:val="left" w:pos="1760"/>
          <w:tab w:val="clear" w:pos="420"/>
        </w:tabs>
        <w:spacing w:before="6" w:after="0" w:line="293" w:lineRule="exact"/>
        <w:ind w:left="1760" w:leftChars="0" w:right="0" w:hanging="420" w:firstLineChars="0"/>
        <w:jc w:val="left"/>
        <w:rPr>
          <w:sz w:val="24"/>
        </w:rPr>
      </w:pPr>
      <w:r>
        <w:rPr>
          <w:sz w:val="24"/>
        </w:rPr>
        <w:t>A NE deve ser administrada à temperatura ambiente, em fluxo lento e</w:t>
      </w:r>
      <w:r>
        <w:rPr>
          <w:spacing w:val="-3"/>
          <w:sz w:val="24"/>
        </w:rPr>
        <w:t xml:space="preserve"> </w:t>
      </w:r>
      <w:r>
        <w:rPr>
          <w:sz w:val="24"/>
        </w:rPr>
        <w:t>regular.</w:t>
      </w:r>
    </w:p>
    <w:p>
      <w:pPr>
        <w:pStyle w:val="16"/>
        <w:numPr>
          <w:ilvl w:val="0"/>
          <w:numId w:val="27"/>
        </w:numPr>
        <w:tabs>
          <w:tab w:val="left" w:pos="1724"/>
          <w:tab w:val="left" w:pos="1760"/>
          <w:tab w:val="clear" w:pos="420"/>
        </w:tabs>
        <w:spacing w:before="0" w:after="0" w:line="244" w:lineRule="auto"/>
        <w:ind w:left="1760" w:leftChars="0" w:right="626" w:hanging="420" w:firstLineChars="0"/>
        <w:jc w:val="left"/>
        <w:rPr>
          <w:sz w:val="24"/>
        </w:rPr>
      </w:pPr>
      <w:r>
        <w:rPr>
          <w:sz w:val="24"/>
        </w:rPr>
        <w:t xml:space="preserve">Pode ocorrer pelo conteúdo e tipo de fibras presentes na dieta e também por </w:t>
      </w:r>
      <w:r>
        <w:rPr>
          <w:spacing w:val="-3"/>
          <w:sz w:val="24"/>
        </w:rPr>
        <w:t xml:space="preserve">uma </w:t>
      </w:r>
    </w:p>
    <w:p>
      <w:pPr>
        <w:rPr>
          <w:lang w:val="pt-BR"/>
        </w:rPr>
      </w:pPr>
    </w:p>
    <w:p>
      <w:pPr>
        <w:rPr>
          <w:lang w:val="pt-BR"/>
        </w:rPr>
      </w:pPr>
    </w:p>
    <w:tbl>
      <w:tblPr>
        <w:tblStyle w:val="5"/>
        <w:tblpPr w:leftFromText="180" w:rightFromText="180" w:vertAnchor="page" w:horzAnchor="page" w:tblpX="452" w:tblpY="288"/>
        <w:tblOverlap w:val="never"/>
        <w:tblW w:w="10349" w:type="dxa"/>
        <w:tblInd w:w="0" w:type="dxa"/>
        <w:tblLayout w:type="fixed"/>
        <w:tblCellMar>
          <w:top w:w="0" w:type="dxa"/>
          <w:left w:w="70" w:type="dxa"/>
          <w:bottom w:w="0" w:type="dxa"/>
          <w:right w:w="70" w:type="dxa"/>
        </w:tblCellMar>
      </w:tblPr>
      <w:tblGrid>
        <w:gridCol w:w="1844"/>
        <w:gridCol w:w="8505"/>
      </w:tblGrid>
      <w:tr>
        <w:tblPrEx>
          <w:tblCellMar>
            <w:top w:w="0" w:type="dxa"/>
            <w:left w:w="70" w:type="dxa"/>
            <w:bottom w:w="0" w:type="dxa"/>
            <w:right w:w="70" w:type="dxa"/>
          </w:tblCellMar>
        </w:tblPrEx>
        <w:trPr>
          <w:trHeight w:val="1418" w:hRule="atLeast"/>
        </w:trPr>
        <w:tc>
          <w:tcPr>
            <w:tcW w:w="1844" w:type="dxa"/>
            <w:vAlign w:val="center"/>
          </w:tcPr>
          <w:p>
            <w:pPr>
              <w:snapToGrid w:val="0"/>
              <w:jc w:val="center"/>
              <w:rPr>
                <w:rFonts w:ascii="Arial" w:hAnsi="Arial" w:cs="Arial"/>
              </w:rPr>
            </w:pPr>
            <w:r>
              <w:drawing>
                <wp:anchor distT="0" distB="0" distL="114300" distR="114300" simplePos="0" relativeHeight="251683840" behindDoc="1" locked="0" layoutInCell="1" allowOverlap="1">
                  <wp:simplePos x="0" y="0"/>
                  <wp:positionH relativeFrom="column">
                    <wp:posOffset>354965</wp:posOffset>
                  </wp:positionH>
                  <wp:positionV relativeFrom="paragraph">
                    <wp:posOffset>35560</wp:posOffset>
                  </wp:positionV>
                  <wp:extent cx="613410" cy="720090"/>
                  <wp:effectExtent l="0" t="0" r="15240" b="3810"/>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a:picLocks noChangeAspect="1"/>
                          </pic:cNvPicPr>
                        </pic:nvPicPr>
                        <pic:blipFill>
                          <a:blip r:embed="rId14"/>
                          <a:stretch>
                            <a:fillRect/>
                          </a:stretch>
                        </pic:blipFill>
                        <pic:spPr>
                          <a:xfrm>
                            <a:off x="0" y="0"/>
                            <a:ext cx="613410" cy="720090"/>
                          </a:xfrm>
                          <a:prstGeom prst="rect">
                            <a:avLst/>
                          </a:prstGeom>
                          <a:solidFill>
                            <a:srgbClr val="FFFFFF"/>
                          </a:solidFill>
                          <a:ln w="9525">
                            <a:noFill/>
                          </a:ln>
                        </pic:spPr>
                      </pic:pic>
                    </a:graphicData>
                  </a:graphic>
                </wp:anchor>
              </w:drawing>
            </w:r>
          </w:p>
        </w:tc>
        <w:tc>
          <w:tcPr>
            <w:tcW w:w="8505" w:type="dxa"/>
            <w:vAlign w:val="center"/>
          </w:tcPr>
          <w:p>
            <w:pPr>
              <w:pStyle w:val="18"/>
              <w:jc w:val="center"/>
              <w:rPr>
                <w:rFonts w:ascii="Arial" w:hAnsi="Arial" w:cs="Arial"/>
                <w:b/>
                <w:sz w:val="20"/>
                <w:szCs w:val="20"/>
              </w:rPr>
            </w:pPr>
            <w:r>
              <w:rPr>
                <w:rFonts w:ascii="Arial" w:hAnsi="Arial" w:cs="Arial"/>
                <w:b/>
                <w:spacing w:val="-20"/>
                <w:sz w:val="32"/>
                <w:szCs w:val="32"/>
              </w:rPr>
              <w:t>Santa Casa de Misericórdia de Paraguaçu Paulista</w:t>
            </w:r>
          </w:p>
          <w:p>
            <w:pPr>
              <w:pStyle w:val="18"/>
              <w:jc w:val="center"/>
              <w:rPr>
                <w:rFonts w:ascii="Arial" w:hAnsi="Arial" w:cs="Arial"/>
                <w:sz w:val="20"/>
                <w:szCs w:val="20"/>
              </w:rPr>
            </w:pPr>
            <w:r>
              <w:rPr>
                <w:rFonts w:ascii="Arial" w:hAnsi="Arial" w:cs="Arial"/>
                <w:b/>
                <w:sz w:val="20"/>
                <w:szCs w:val="20"/>
              </w:rPr>
              <w:t>C.N.P.J. 53.638.649/0001-07</w:t>
            </w:r>
          </w:p>
          <w:p>
            <w:pPr>
              <w:pStyle w:val="18"/>
              <w:jc w:val="center"/>
              <w:rPr>
                <w:rFonts w:ascii="Arial" w:hAnsi="Arial" w:cs="Arial"/>
                <w:sz w:val="20"/>
                <w:szCs w:val="20"/>
              </w:rPr>
            </w:pPr>
            <w:r>
              <w:rPr>
                <w:rFonts w:ascii="Arial" w:hAnsi="Arial" w:cs="Arial"/>
                <w:sz w:val="20"/>
                <w:szCs w:val="20"/>
              </w:rPr>
              <w:t xml:space="preserve">e-mail:  </w:t>
            </w:r>
            <w:r>
              <w:fldChar w:fldCharType="begin"/>
            </w:r>
            <w:r>
              <w:instrText xml:space="preserve"> HYPERLINK "mailto:stacasappta@netonne.com.br"</w:instrText>
            </w:r>
            <w:r>
              <w:fldChar w:fldCharType="separate"/>
            </w:r>
            <w:r>
              <w:rPr>
                <w:rStyle w:val="6"/>
                <w:rFonts w:ascii="Arial" w:hAnsi="Arial" w:cs="Arial"/>
                <w:color w:val="auto"/>
                <w:sz w:val="20"/>
                <w:szCs w:val="20"/>
              </w:rPr>
              <w:t>stacasappta@netonne.com.br</w:t>
            </w:r>
            <w:r>
              <w:fldChar w:fldCharType="end"/>
            </w:r>
            <w:r>
              <w:rPr>
                <w:rFonts w:ascii="Arial" w:hAnsi="Arial" w:cs="Arial"/>
                <w:sz w:val="20"/>
                <w:szCs w:val="20"/>
              </w:rPr>
              <w:t xml:space="preserve">     home page: </w:t>
            </w:r>
            <w:r>
              <w:fldChar w:fldCharType="begin"/>
            </w:r>
            <w:r>
              <w:instrText xml:space="preserve"> HYPERLINK ""</w:instrText>
            </w:r>
            <w:r>
              <w:fldChar w:fldCharType="separate"/>
            </w:r>
            <w:r>
              <w:rPr>
                <w:rStyle w:val="6"/>
                <w:rFonts w:ascii="Arial" w:hAnsi="Arial" w:cs="Arial"/>
                <w:color w:val="auto"/>
                <w:sz w:val="20"/>
                <w:szCs w:val="20"/>
              </w:rPr>
              <w:t>www.hospitalparaguaçu.com.br</w:t>
            </w:r>
            <w:r>
              <w:fldChar w:fldCharType="end"/>
            </w:r>
          </w:p>
          <w:p>
            <w:pPr>
              <w:pStyle w:val="18"/>
              <w:jc w:val="center"/>
              <w:rPr>
                <w:rFonts w:ascii="Arial" w:hAnsi="Arial" w:cs="Arial"/>
                <w:sz w:val="20"/>
                <w:szCs w:val="20"/>
              </w:rPr>
            </w:pPr>
            <w:r>
              <w:rPr>
                <w:rFonts w:ascii="Arial" w:hAnsi="Arial" w:cs="Arial"/>
                <w:sz w:val="20"/>
                <w:szCs w:val="20"/>
              </w:rPr>
              <w:t>Rua Caramuru, 568 - fone: 18-3361-1133 fax: 18-3361-1988-CEP 19700-000</w:t>
            </w:r>
          </w:p>
          <w:p>
            <w:pPr>
              <w:pStyle w:val="18"/>
              <w:jc w:val="center"/>
            </w:pPr>
            <w:r>
              <w:rPr>
                <w:rFonts w:ascii="Arial" w:hAnsi="Arial" w:cs="Arial"/>
                <w:sz w:val="20"/>
                <w:szCs w:val="20"/>
              </w:rPr>
              <w:t>Paraguaçu Paulista – SP</w:t>
            </w:r>
          </w:p>
        </w:tc>
      </w:tr>
    </w:tbl>
    <w:p>
      <w:pPr>
        <w:pStyle w:val="16"/>
        <w:numPr>
          <w:ilvl w:val="0"/>
          <w:numId w:val="27"/>
        </w:numPr>
        <w:tabs>
          <w:tab w:val="left" w:pos="1724"/>
          <w:tab w:val="left" w:pos="1760"/>
          <w:tab w:val="clear" w:pos="420"/>
        </w:tabs>
        <w:spacing w:before="0" w:after="0" w:line="244" w:lineRule="auto"/>
        <w:ind w:left="1760" w:leftChars="0" w:right="626" w:hanging="420" w:firstLineChars="0"/>
        <w:jc w:val="left"/>
        <w:rPr>
          <w:sz w:val="24"/>
        </w:rPr>
      </w:pPr>
    </w:p>
    <w:p>
      <w:pPr>
        <w:pStyle w:val="16"/>
        <w:numPr>
          <w:ilvl w:val="0"/>
          <w:numId w:val="27"/>
        </w:numPr>
        <w:tabs>
          <w:tab w:val="left" w:pos="1724"/>
          <w:tab w:val="left" w:pos="1760"/>
          <w:tab w:val="clear" w:pos="420"/>
        </w:tabs>
        <w:spacing w:before="0" w:after="0" w:line="244" w:lineRule="auto"/>
        <w:ind w:left="1760" w:leftChars="0" w:right="626" w:hanging="420" w:firstLineChars="0"/>
        <w:jc w:val="left"/>
        <w:rPr>
          <w:sz w:val="24"/>
        </w:rPr>
      </w:pPr>
      <w:r>
        <w:rPr>
          <w:sz w:val="24"/>
        </w:rPr>
        <w:t>formulação muito</w:t>
      </w:r>
      <w:r>
        <w:rPr>
          <w:spacing w:val="1"/>
          <w:sz w:val="24"/>
        </w:rPr>
        <w:t xml:space="preserve"> </w:t>
      </w:r>
      <w:r>
        <w:rPr>
          <w:sz w:val="24"/>
        </w:rPr>
        <w:t>densa.</w:t>
      </w:r>
    </w:p>
    <w:p>
      <w:pPr>
        <w:pStyle w:val="16"/>
        <w:numPr>
          <w:ilvl w:val="0"/>
          <w:numId w:val="27"/>
        </w:numPr>
        <w:tabs>
          <w:tab w:val="left" w:pos="1724"/>
          <w:tab w:val="left" w:pos="1760"/>
          <w:tab w:val="clear" w:pos="420"/>
        </w:tabs>
        <w:spacing w:before="0" w:after="0" w:line="244" w:lineRule="auto"/>
        <w:ind w:left="1760" w:leftChars="0" w:right="626" w:hanging="420" w:firstLineChars="0"/>
        <w:jc w:val="left"/>
        <w:rPr>
          <w:sz w:val="24"/>
        </w:rPr>
      </w:pPr>
      <w:r>
        <w:rPr>
          <w:sz w:val="24"/>
        </w:rPr>
        <w:t xml:space="preserve">O nutricionista poderá prescrever outra formulação da NE ou </w:t>
      </w:r>
      <w:r>
        <w:rPr>
          <w:spacing w:val="-4"/>
          <w:sz w:val="24"/>
        </w:rPr>
        <w:t xml:space="preserve">mesmo </w:t>
      </w:r>
      <w:r>
        <w:rPr>
          <w:sz w:val="24"/>
        </w:rPr>
        <w:t>adequar a fórmula em</w:t>
      </w:r>
      <w:r>
        <w:rPr>
          <w:spacing w:val="-8"/>
          <w:sz w:val="24"/>
        </w:rPr>
        <w:t xml:space="preserve"> </w:t>
      </w:r>
      <w:r>
        <w:rPr>
          <w:sz w:val="24"/>
        </w:rPr>
        <w:t>uso.</w:t>
      </w:r>
    </w:p>
    <w:p>
      <w:pPr>
        <w:pStyle w:val="16"/>
        <w:numPr>
          <w:ilvl w:val="0"/>
          <w:numId w:val="27"/>
        </w:numPr>
        <w:tabs>
          <w:tab w:val="left" w:pos="1724"/>
          <w:tab w:val="left" w:pos="1760"/>
          <w:tab w:val="clear" w:pos="420"/>
        </w:tabs>
        <w:spacing w:before="0" w:after="0" w:line="289" w:lineRule="exact"/>
        <w:ind w:left="1760" w:leftChars="0" w:right="0" w:hanging="420" w:firstLineChars="0"/>
        <w:jc w:val="left"/>
        <w:rPr>
          <w:sz w:val="24"/>
        </w:rPr>
      </w:pPr>
      <w:r>
        <w:rPr>
          <w:sz w:val="24"/>
        </w:rPr>
        <w:t>O médico deverá ser comunicado para, se necessário, prescrever</w:t>
      </w:r>
      <w:r>
        <w:rPr>
          <w:spacing w:val="6"/>
          <w:sz w:val="24"/>
        </w:rPr>
        <w:t xml:space="preserve"> </w:t>
      </w:r>
      <w:r>
        <w:rPr>
          <w:sz w:val="24"/>
        </w:rPr>
        <w:t>medicamentos.</w:t>
      </w:r>
    </w:p>
    <w:p>
      <w:pPr>
        <w:pStyle w:val="8"/>
        <w:rPr>
          <w:sz w:val="28"/>
        </w:rPr>
      </w:pPr>
    </w:p>
    <w:p>
      <w:pPr>
        <w:pStyle w:val="16"/>
        <w:numPr>
          <w:ilvl w:val="0"/>
          <w:numId w:val="17"/>
        </w:numPr>
        <w:tabs>
          <w:tab w:val="left" w:pos="2083"/>
          <w:tab w:val="left" w:pos="2084"/>
        </w:tabs>
        <w:spacing w:before="248" w:after="0" w:line="240" w:lineRule="auto"/>
        <w:ind w:left="2083" w:leftChars="0" w:right="0" w:hanging="543" w:firstLineChars="0"/>
        <w:jc w:val="left"/>
        <w:rPr>
          <w:b/>
          <w:bCs/>
          <w:sz w:val="24"/>
        </w:rPr>
      </w:pPr>
      <w:r>
        <w:rPr>
          <w:b/>
          <w:bCs/>
          <w:spacing w:val="10"/>
          <w:sz w:val="24"/>
        </w:rPr>
        <w:t xml:space="preserve">APORTE CALÓRICO </w:t>
      </w:r>
      <w:r>
        <w:rPr>
          <w:b/>
          <w:bCs/>
          <w:sz w:val="24"/>
        </w:rPr>
        <w:t xml:space="preserve">- </w:t>
      </w:r>
      <w:r>
        <w:rPr>
          <w:b/>
          <w:bCs/>
          <w:spacing w:val="10"/>
          <w:sz w:val="24"/>
          <w:lang w:val="pt-BR"/>
        </w:rPr>
        <w:t>PROTEICO</w:t>
      </w:r>
      <w:r>
        <w:rPr>
          <w:b/>
          <w:bCs/>
          <w:spacing w:val="10"/>
          <w:sz w:val="24"/>
        </w:rPr>
        <w:t xml:space="preserve"> </w:t>
      </w:r>
      <w:r>
        <w:rPr>
          <w:b/>
          <w:bCs/>
          <w:spacing w:val="7"/>
          <w:sz w:val="24"/>
        </w:rPr>
        <w:t xml:space="preserve">ABAIXO </w:t>
      </w:r>
      <w:r>
        <w:rPr>
          <w:b/>
          <w:bCs/>
          <w:spacing w:val="5"/>
          <w:sz w:val="24"/>
        </w:rPr>
        <w:t xml:space="preserve">DAS </w:t>
      </w:r>
      <w:r>
        <w:rPr>
          <w:b/>
          <w:bCs/>
          <w:spacing w:val="7"/>
          <w:sz w:val="24"/>
        </w:rPr>
        <w:t>NECESSIDADES DO</w:t>
      </w:r>
      <w:r>
        <w:rPr>
          <w:b/>
          <w:bCs/>
          <w:spacing w:val="47"/>
          <w:sz w:val="24"/>
        </w:rPr>
        <w:t xml:space="preserve"> </w:t>
      </w:r>
      <w:r>
        <w:rPr>
          <w:b/>
          <w:bCs/>
          <w:spacing w:val="8"/>
          <w:sz w:val="24"/>
        </w:rPr>
        <w:t>PACIENTE</w:t>
      </w:r>
    </w:p>
    <w:p>
      <w:pPr>
        <w:pStyle w:val="8"/>
        <w:spacing w:before="8"/>
        <w:rPr>
          <w:sz w:val="25"/>
        </w:rPr>
      </w:pPr>
    </w:p>
    <w:p>
      <w:pPr>
        <w:pStyle w:val="8"/>
        <w:numPr>
          <w:ilvl w:val="0"/>
          <w:numId w:val="28"/>
        </w:numPr>
        <w:tabs>
          <w:tab w:val="clear" w:pos="420"/>
        </w:tabs>
        <w:spacing w:line="247" w:lineRule="auto"/>
        <w:ind w:left="1760" w:leftChars="609" w:right="626" w:hanging="420" w:hangingChars="175"/>
        <w:jc w:val="both"/>
      </w:pPr>
      <w:r>
        <w:t xml:space="preserve">Este problema, freqüente com a NE, é, em alguns casos, relacionado à intolerância do paciente que pode apresentar gastroparesia, diarréia, distensão abdominal. No  entanto, verificamos que, em muitos casos, as causas não são diretamente ligadas ao quadro clínico do paciente </w:t>
      </w:r>
      <w:r>
        <w:rPr>
          <w:spacing w:val="-3"/>
        </w:rPr>
        <w:t xml:space="preserve">mas </w:t>
      </w:r>
      <w:r>
        <w:t>a problemas operacionais</w:t>
      </w:r>
      <w:r>
        <w:rPr>
          <w:spacing w:val="13"/>
        </w:rPr>
        <w:t xml:space="preserve"> </w:t>
      </w:r>
      <w:r>
        <w:t>evitáveis.</w:t>
      </w:r>
    </w:p>
    <w:p>
      <w:pPr>
        <w:pStyle w:val="8"/>
        <w:numPr>
          <w:ilvl w:val="0"/>
          <w:numId w:val="0"/>
        </w:numPr>
        <w:spacing w:line="247" w:lineRule="auto"/>
        <w:ind w:left="1760" w:leftChars="609" w:right="626" w:rightChars="0" w:hanging="420" w:hangingChars="175"/>
        <w:jc w:val="both"/>
      </w:pPr>
    </w:p>
    <w:p>
      <w:pPr>
        <w:pStyle w:val="16"/>
        <w:numPr>
          <w:ilvl w:val="0"/>
          <w:numId w:val="28"/>
        </w:numPr>
        <w:tabs>
          <w:tab w:val="left" w:pos="1724"/>
          <w:tab w:val="clear" w:pos="420"/>
        </w:tabs>
        <w:spacing w:before="0" w:after="0" w:line="247" w:lineRule="auto"/>
        <w:ind w:left="1785" w:leftChars="609" w:right="626" w:rightChars="0" w:hanging="445" w:hangingChars="175"/>
        <w:jc w:val="both"/>
        <w:rPr>
          <w:sz w:val="24"/>
        </w:rPr>
      </w:pPr>
      <w:r>
        <w:rPr>
          <w:b/>
          <w:bCs/>
          <w:spacing w:val="7"/>
          <w:sz w:val="24"/>
        </w:rPr>
        <w:t xml:space="preserve">Jejum </w:t>
      </w:r>
      <w:r>
        <w:rPr>
          <w:b/>
          <w:bCs/>
          <w:spacing w:val="6"/>
          <w:sz w:val="24"/>
        </w:rPr>
        <w:t xml:space="preserve">para </w:t>
      </w:r>
      <w:r>
        <w:rPr>
          <w:b/>
          <w:bCs/>
          <w:spacing w:val="10"/>
          <w:sz w:val="24"/>
        </w:rPr>
        <w:t>procedimentos</w:t>
      </w:r>
      <w:r>
        <w:rPr>
          <w:spacing w:val="10"/>
          <w:sz w:val="24"/>
        </w:rPr>
        <w:t xml:space="preserve"> </w:t>
      </w:r>
      <w:r>
        <w:rPr>
          <w:sz w:val="24"/>
        </w:rPr>
        <w:t xml:space="preserve">é </w:t>
      </w:r>
      <w:r>
        <w:rPr>
          <w:spacing w:val="-3"/>
          <w:sz w:val="24"/>
        </w:rPr>
        <w:t xml:space="preserve">uma </w:t>
      </w:r>
      <w:r>
        <w:rPr>
          <w:sz w:val="24"/>
        </w:rPr>
        <w:t xml:space="preserve">das principais causas de um aporte calórico- protéico inadequado. O nutricionista, mediante a investigação dietética, deve estar sempre atento para evitar a iatrogenia que estes procedimentos podem causar ao paciente, adequando a fórmula ou solicitando infusão noturna da NE, sugerindo, se o </w:t>
      </w:r>
      <w:r>
        <w:rPr>
          <w:spacing w:val="-3"/>
          <w:sz w:val="24"/>
        </w:rPr>
        <w:t xml:space="preserve">jejum </w:t>
      </w:r>
      <w:r>
        <w:rPr>
          <w:sz w:val="24"/>
        </w:rPr>
        <w:t>continuar por vários dias, nutrição parenteral</w:t>
      </w:r>
      <w:r>
        <w:rPr>
          <w:spacing w:val="8"/>
          <w:sz w:val="24"/>
        </w:rPr>
        <w:t xml:space="preserve"> </w:t>
      </w:r>
      <w:r>
        <w:rPr>
          <w:sz w:val="24"/>
        </w:rPr>
        <w:t>complementar.</w:t>
      </w:r>
    </w:p>
    <w:p>
      <w:pPr>
        <w:pStyle w:val="16"/>
        <w:numPr>
          <w:ilvl w:val="0"/>
          <w:numId w:val="29"/>
        </w:numPr>
        <w:tabs>
          <w:tab w:val="left" w:pos="2083"/>
          <w:tab w:val="left" w:pos="2084"/>
          <w:tab w:val="clear" w:pos="420"/>
        </w:tabs>
        <w:spacing w:before="0" w:after="0" w:line="283" w:lineRule="exact"/>
        <w:ind w:left="1980" w:leftChars="0" w:right="0" w:hanging="420" w:firstLineChars="0"/>
        <w:jc w:val="left"/>
        <w:rPr>
          <w:sz w:val="24"/>
        </w:rPr>
      </w:pPr>
      <w:r>
        <w:rPr>
          <w:sz w:val="24"/>
        </w:rPr>
        <w:t xml:space="preserve">Verificar a real necessidade de </w:t>
      </w:r>
      <w:r>
        <w:rPr>
          <w:spacing w:val="-3"/>
          <w:sz w:val="24"/>
        </w:rPr>
        <w:t xml:space="preserve">jejum </w:t>
      </w:r>
      <w:r>
        <w:rPr>
          <w:sz w:val="24"/>
        </w:rPr>
        <w:t>e sua</w:t>
      </w:r>
      <w:r>
        <w:rPr>
          <w:spacing w:val="7"/>
          <w:sz w:val="24"/>
        </w:rPr>
        <w:t xml:space="preserve"> </w:t>
      </w:r>
      <w:r>
        <w:rPr>
          <w:sz w:val="24"/>
        </w:rPr>
        <w:t>duração.</w:t>
      </w:r>
    </w:p>
    <w:p>
      <w:pPr>
        <w:pStyle w:val="16"/>
        <w:numPr>
          <w:ilvl w:val="0"/>
          <w:numId w:val="29"/>
        </w:numPr>
        <w:tabs>
          <w:tab w:val="left" w:pos="2084"/>
          <w:tab w:val="clear" w:pos="420"/>
        </w:tabs>
        <w:spacing w:before="0" w:after="0" w:line="244" w:lineRule="auto"/>
        <w:ind w:left="1980" w:leftChars="0" w:right="626" w:hanging="420" w:firstLineChars="0"/>
        <w:jc w:val="both"/>
        <w:rPr>
          <w:sz w:val="24"/>
        </w:rPr>
      </w:pPr>
      <w:r>
        <w:rPr>
          <w:sz w:val="24"/>
        </w:rPr>
        <w:t>Verificar se o médico</w:t>
      </w:r>
      <w:r>
        <w:rPr>
          <w:sz w:val="24"/>
          <w:lang w:val="pt-BR"/>
        </w:rPr>
        <w:t xml:space="preserve"> </w:t>
      </w:r>
      <w:r>
        <w:rPr>
          <w:sz w:val="24"/>
        </w:rPr>
        <w:t xml:space="preserve">prescreveu e suspendeu o </w:t>
      </w:r>
      <w:r>
        <w:rPr>
          <w:spacing w:val="-3"/>
          <w:sz w:val="24"/>
        </w:rPr>
        <w:t xml:space="preserve">jejum </w:t>
      </w:r>
      <w:r>
        <w:rPr>
          <w:sz w:val="24"/>
        </w:rPr>
        <w:t>na prescrição informatizada, no horário</w:t>
      </w:r>
      <w:r>
        <w:rPr>
          <w:spacing w:val="3"/>
          <w:sz w:val="24"/>
        </w:rPr>
        <w:t xml:space="preserve"> </w:t>
      </w:r>
      <w:r>
        <w:rPr>
          <w:sz w:val="24"/>
        </w:rPr>
        <w:t>adequado.</w:t>
      </w:r>
    </w:p>
    <w:p>
      <w:pPr>
        <w:pStyle w:val="16"/>
        <w:numPr>
          <w:ilvl w:val="0"/>
          <w:numId w:val="0"/>
        </w:numPr>
        <w:tabs>
          <w:tab w:val="left" w:pos="2084"/>
        </w:tabs>
        <w:spacing w:before="0" w:after="0" w:line="244" w:lineRule="auto"/>
        <w:ind w:left="1760" w:leftChars="609" w:right="626" w:rightChars="0" w:hanging="420" w:hangingChars="175"/>
        <w:jc w:val="both"/>
        <w:rPr>
          <w:sz w:val="24"/>
        </w:rPr>
      </w:pPr>
    </w:p>
    <w:p>
      <w:pPr>
        <w:pStyle w:val="16"/>
        <w:numPr>
          <w:ilvl w:val="0"/>
          <w:numId w:val="28"/>
        </w:numPr>
        <w:tabs>
          <w:tab w:val="clear" w:pos="420"/>
        </w:tabs>
        <w:spacing w:before="0" w:after="0" w:line="284" w:lineRule="exact"/>
        <w:ind w:left="1758" w:leftChars="597" w:right="0" w:rightChars="0" w:hanging="445" w:hangingChars="175"/>
        <w:jc w:val="left"/>
        <w:rPr>
          <w:sz w:val="24"/>
        </w:rPr>
      </w:pPr>
      <w:r>
        <w:rPr>
          <w:b/>
          <w:bCs/>
          <w:spacing w:val="7"/>
          <w:sz w:val="24"/>
        </w:rPr>
        <w:t>Comunicação</w:t>
      </w:r>
      <w:r>
        <w:rPr>
          <w:b/>
          <w:bCs/>
          <w:spacing w:val="15"/>
          <w:sz w:val="24"/>
        </w:rPr>
        <w:t xml:space="preserve"> </w:t>
      </w:r>
      <w:r>
        <w:rPr>
          <w:b/>
          <w:bCs/>
          <w:spacing w:val="7"/>
          <w:sz w:val="24"/>
        </w:rPr>
        <w:t>inadequada</w:t>
      </w:r>
    </w:p>
    <w:p>
      <w:pPr>
        <w:pStyle w:val="16"/>
        <w:numPr>
          <w:ilvl w:val="0"/>
          <w:numId w:val="30"/>
        </w:numPr>
        <w:tabs>
          <w:tab w:val="left" w:pos="2084"/>
          <w:tab w:val="clear" w:pos="420"/>
        </w:tabs>
        <w:spacing w:before="4" w:after="0" w:line="247" w:lineRule="auto"/>
        <w:ind w:left="1980" w:leftChars="0" w:right="626" w:hanging="420" w:firstLineChars="0"/>
        <w:jc w:val="both"/>
        <w:rPr>
          <w:sz w:val="24"/>
        </w:rPr>
      </w:pPr>
      <w:r>
        <w:rPr>
          <w:sz w:val="24"/>
        </w:rPr>
        <w:t>Orientar a equipe de enfermagem para evitar comunicações verbais ou telefônicas com a Seção de Dietas Enterais, e, sim, solicitar que o médico faça qualquer alteração na prescrição da dieta, no sistema</w:t>
      </w:r>
      <w:r>
        <w:rPr>
          <w:spacing w:val="13"/>
          <w:sz w:val="24"/>
        </w:rPr>
        <w:t xml:space="preserve"> </w:t>
      </w:r>
      <w:r>
        <w:rPr>
          <w:sz w:val="24"/>
        </w:rPr>
        <w:t>informatizado.</w:t>
      </w:r>
    </w:p>
    <w:p>
      <w:pPr>
        <w:pStyle w:val="16"/>
        <w:numPr>
          <w:ilvl w:val="0"/>
          <w:numId w:val="30"/>
        </w:numPr>
        <w:tabs>
          <w:tab w:val="left" w:pos="2084"/>
          <w:tab w:val="clear" w:pos="420"/>
        </w:tabs>
        <w:spacing w:before="0" w:after="0" w:line="244" w:lineRule="auto"/>
        <w:ind w:left="1980" w:leftChars="0" w:right="626" w:hanging="420" w:firstLineChars="0"/>
        <w:jc w:val="both"/>
        <w:rPr>
          <w:sz w:val="24"/>
        </w:rPr>
      </w:pPr>
      <w:r>
        <w:rPr>
          <w:sz w:val="24"/>
        </w:rPr>
        <w:t>Orientar o médico a fazer a prescrição informatizada no horário adequado.</w:t>
      </w:r>
    </w:p>
    <w:p>
      <w:pPr>
        <w:pStyle w:val="16"/>
        <w:numPr>
          <w:ilvl w:val="0"/>
          <w:numId w:val="0"/>
        </w:numPr>
        <w:tabs>
          <w:tab w:val="left" w:pos="2084"/>
        </w:tabs>
        <w:spacing w:before="0" w:after="0" w:line="244" w:lineRule="auto"/>
        <w:ind w:left="1723" w:leftChars="0" w:right="626" w:rightChars="0"/>
        <w:jc w:val="both"/>
        <w:rPr>
          <w:sz w:val="24"/>
        </w:rPr>
      </w:pPr>
    </w:p>
    <w:p>
      <w:pPr>
        <w:pStyle w:val="16"/>
        <w:numPr>
          <w:ilvl w:val="0"/>
          <w:numId w:val="31"/>
        </w:numPr>
        <w:tabs>
          <w:tab w:val="clear" w:pos="420"/>
        </w:tabs>
        <w:spacing w:before="0" w:after="0" w:line="291" w:lineRule="exact"/>
        <w:ind w:left="1760" w:leftChars="0" w:right="0" w:rightChars="0" w:hanging="420" w:firstLineChars="0"/>
        <w:jc w:val="left"/>
        <w:rPr>
          <w:b/>
          <w:bCs/>
          <w:sz w:val="24"/>
        </w:rPr>
      </w:pPr>
      <w:r>
        <w:rPr>
          <w:b/>
          <w:bCs/>
          <w:spacing w:val="7"/>
          <w:sz w:val="24"/>
        </w:rPr>
        <w:t xml:space="preserve">Progressão </w:t>
      </w:r>
      <w:r>
        <w:rPr>
          <w:b/>
          <w:bCs/>
          <w:spacing w:val="9"/>
          <w:sz w:val="24"/>
        </w:rPr>
        <w:t xml:space="preserve">muito </w:t>
      </w:r>
      <w:r>
        <w:rPr>
          <w:b/>
          <w:bCs/>
          <w:spacing w:val="7"/>
          <w:sz w:val="24"/>
        </w:rPr>
        <w:t xml:space="preserve">lenta do </w:t>
      </w:r>
      <w:r>
        <w:rPr>
          <w:b/>
          <w:bCs/>
          <w:spacing w:val="9"/>
          <w:sz w:val="24"/>
        </w:rPr>
        <w:t>aporte</w:t>
      </w:r>
      <w:r>
        <w:rPr>
          <w:b/>
          <w:bCs/>
          <w:spacing w:val="20"/>
          <w:sz w:val="24"/>
        </w:rPr>
        <w:t xml:space="preserve"> </w:t>
      </w:r>
      <w:r>
        <w:rPr>
          <w:b/>
          <w:bCs/>
          <w:spacing w:val="10"/>
          <w:sz w:val="24"/>
        </w:rPr>
        <w:t>calórico</w:t>
      </w:r>
    </w:p>
    <w:p>
      <w:pPr>
        <w:pStyle w:val="16"/>
        <w:numPr>
          <w:ilvl w:val="0"/>
          <w:numId w:val="32"/>
        </w:numPr>
        <w:tabs>
          <w:tab w:val="left" w:pos="2084"/>
          <w:tab w:val="clear" w:pos="420"/>
        </w:tabs>
        <w:spacing w:before="0" w:after="0" w:line="247" w:lineRule="auto"/>
        <w:ind w:left="1980" w:leftChars="0" w:right="626" w:hanging="420" w:firstLineChars="0"/>
        <w:jc w:val="both"/>
        <w:rPr>
          <w:sz w:val="24"/>
        </w:rPr>
      </w:pPr>
      <w:r>
        <w:rPr>
          <w:sz w:val="24"/>
        </w:rPr>
        <w:t>Acompanhar as anotações da ficha de controle do paciente e de evolução de enfermagem sobre a infusão da dieta e as intercorrências ocasionadas por essa terapia.</w:t>
      </w:r>
    </w:p>
    <w:p>
      <w:pPr>
        <w:pStyle w:val="16"/>
        <w:numPr>
          <w:ilvl w:val="0"/>
          <w:numId w:val="32"/>
        </w:numPr>
        <w:tabs>
          <w:tab w:val="left" w:pos="2084"/>
          <w:tab w:val="clear" w:pos="420"/>
        </w:tabs>
        <w:spacing w:before="0" w:after="0" w:line="244" w:lineRule="auto"/>
        <w:ind w:left="1980" w:leftChars="0" w:right="626" w:hanging="420" w:firstLineChars="0"/>
        <w:jc w:val="both"/>
        <w:rPr>
          <w:sz w:val="24"/>
        </w:rPr>
      </w:pPr>
      <w:r>
        <w:rPr>
          <w:sz w:val="24"/>
        </w:rPr>
        <w:t>Orientar o médico a efetuar a progressão da NE conforme protocolo estabelecido no manual do</w:t>
      </w:r>
      <w:r>
        <w:rPr>
          <w:spacing w:val="6"/>
          <w:sz w:val="24"/>
        </w:rPr>
        <w:t xml:space="preserve"> </w:t>
      </w:r>
      <w:r>
        <w:rPr>
          <w:sz w:val="24"/>
        </w:rPr>
        <w:t>médico.</w:t>
      </w:r>
    </w:p>
    <w:p>
      <w:pPr>
        <w:pStyle w:val="16"/>
        <w:numPr>
          <w:ilvl w:val="0"/>
          <w:numId w:val="0"/>
        </w:numPr>
        <w:tabs>
          <w:tab w:val="left" w:pos="2084"/>
        </w:tabs>
        <w:spacing w:before="0" w:after="0" w:line="244" w:lineRule="auto"/>
        <w:ind w:left="1723" w:leftChars="0" w:right="626" w:rightChars="0"/>
        <w:jc w:val="both"/>
        <w:rPr>
          <w:sz w:val="24"/>
        </w:rPr>
      </w:pPr>
    </w:p>
    <w:p>
      <w:pPr>
        <w:pStyle w:val="16"/>
        <w:numPr>
          <w:ilvl w:val="0"/>
          <w:numId w:val="33"/>
        </w:numPr>
        <w:tabs>
          <w:tab w:val="left" w:pos="1723"/>
          <w:tab w:val="left" w:pos="1724"/>
          <w:tab w:val="clear" w:pos="420"/>
        </w:tabs>
        <w:spacing w:before="0" w:after="0" w:line="291" w:lineRule="exact"/>
        <w:ind w:left="1760" w:leftChars="0" w:right="0" w:rightChars="0" w:hanging="420" w:firstLineChars="0"/>
        <w:jc w:val="left"/>
        <w:rPr>
          <w:b/>
          <w:bCs/>
          <w:sz w:val="24"/>
        </w:rPr>
      </w:pPr>
      <w:r>
        <w:rPr>
          <w:b/>
          <w:bCs/>
          <w:spacing w:val="8"/>
          <w:sz w:val="24"/>
        </w:rPr>
        <w:t>Interrupções</w:t>
      </w:r>
      <w:r>
        <w:rPr>
          <w:b/>
          <w:bCs/>
          <w:spacing w:val="14"/>
          <w:sz w:val="24"/>
        </w:rPr>
        <w:t xml:space="preserve"> </w:t>
      </w:r>
      <w:r>
        <w:rPr>
          <w:b/>
          <w:bCs/>
          <w:spacing w:val="7"/>
          <w:sz w:val="24"/>
        </w:rPr>
        <w:t>desnecessárias</w:t>
      </w:r>
    </w:p>
    <w:p>
      <w:pPr>
        <w:pStyle w:val="8"/>
        <w:numPr>
          <w:ilvl w:val="0"/>
          <w:numId w:val="34"/>
        </w:numPr>
        <w:tabs>
          <w:tab w:val="clear" w:pos="420"/>
        </w:tabs>
        <w:spacing w:line="247" w:lineRule="auto"/>
        <w:ind w:left="1980" w:leftChars="0" w:right="625" w:hanging="420" w:firstLineChars="0"/>
        <w:jc w:val="both"/>
      </w:pPr>
      <w:r>
        <w:t>O enfermeiro, em caso de interrupção da NE por causa de um evento isolado, deve reavaliar o paciente ou solicitar nova avaliação médica para, logo que possível, reiniciar a NE.</w:t>
      </w:r>
    </w:p>
    <w:p>
      <w:pPr>
        <w:pStyle w:val="8"/>
        <w:spacing w:line="247" w:lineRule="auto"/>
        <w:ind w:left="2083" w:right="625" w:hanging="360"/>
        <w:jc w:val="both"/>
        <w:rPr>
          <w:b/>
          <w:bCs/>
        </w:rPr>
      </w:pPr>
    </w:p>
    <w:p>
      <w:pPr>
        <w:pStyle w:val="16"/>
        <w:numPr>
          <w:ilvl w:val="0"/>
          <w:numId w:val="35"/>
        </w:numPr>
        <w:tabs>
          <w:tab w:val="left" w:pos="1723"/>
          <w:tab w:val="left" w:pos="1724"/>
          <w:tab w:val="clear" w:pos="420"/>
        </w:tabs>
        <w:spacing w:before="0" w:after="0" w:line="247" w:lineRule="auto"/>
        <w:ind w:left="1980" w:leftChars="0" w:right="570" w:rightChars="0" w:hanging="440" w:firstLineChars="0"/>
        <w:jc w:val="left"/>
        <w:rPr>
          <w:sz w:val="24"/>
        </w:rPr>
      </w:pPr>
      <w:r>
        <w:rPr>
          <w:b/>
          <w:bCs/>
          <w:spacing w:val="6"/>
          <w:sz w:val="24"/>
        </w:rPr>
        <w:t>Lembre-se</w:t>
      </w:r>
      <w:r>
        <w:rPr>
          <w:spacing w:val="6"/>
          <w:sz w:val="24"/>
        </w:rPr>
        <w:t xml:space="preserve">: </w:t>
      </w:r>
      <w:r>
        <w:rPr>
          <w:spacing w:val="78"/>
          <w:sz w:val="24"/>
        </w:rPr>
        <w:t xml:space="preserve"> </w:t>
      </w:r>
      <w:r>
        <w:rPr>
          <w:sz w:val="24"/>
        </w:rPr>
        <w:t xml:space="preserve">A   NE   é   </w:t>
      </w:r>
      <w:r>
        <w:rPr>
          <w:spacing w:val="-3"/>
          <w:sz w:val="24"/>
        </w:rPr>
        <w:t xml:space="preserve">uma   </w:t>
      </w:r>
      <w:r>
        <w:rPr>
          <w:sz w:val="24"/>
        </w:rPr>
        <w:t xml:space="preserve">terapêutica </w:t>
      </w:r>
      <w:r>
        <w:rPr>
          <w:spacing w:val="33"/>
          <w:sz w:val="24"/>
        </w:rPr>
        <w:t xml:space="preserve"> </w:t>
      </w:r>
      <w:r>
        <w:rPr>
          <w:sz w:val="24"/>
        </w:rPr>
        <w:t xml:space="preserve">de </w:t>
      </w:r>
      <w:r>
        <w:rPr>
          <w:spacing w:val="64"/>
          <w:sz w:val="24"/>
        </w:rPr>
        <w:t xml:space="preserve"> </w:t>
      </w:r>
      <w:r>
        <w:rPr>
          <w:sz w:val="24"/>
        </w:rPr>
        <w:t>fundamental</w:t>
      </w:r>
      <w:r>
        <w:rPr>
          <w:sz w:val="24"/>
          <w:lang w:val="pt-BR"/>
        </w:rPr>
        <w:t xml:space="preserve"> </w:t>
      </w:r>
      <w:r>
        <w:rPr>
          <w:sz w:val="24"/>
        </w:rPr>
        <w:t>importância para a recuperação do</w:t>
      </w:r>
      <w:r>
        <w:rPr>
          <w:spacing w:val="2"/>
          <w:sz w:val="24"/>
        </w:rPr>
        <w:t xml:space="preserve"> </w:t>
      </w:r>
      <w:r>
        <w:rPr>
          <w:sz w:val="24"/>
        </w:rPr>
        <w:t>paciente.</w:t>
      </w:r>
    </w:p>
    <w:p>
      <w:pPr>
        <w:pStyle w:val="8"/>
        <w:rPr>
          <w:sz w:val="26"/>
        </w:rPr>
      </w:pPr>
    </w:p>
    <w:p>
      <w:pPr>
        <w:pStyle w:val="8"/>
        <w:rPr>
          <w:sz w:val="26"/>
        </w:rPr>
      </w:pPr>
    </w:p>
    <w:p>
      <w:pPr>
        <w:pStyle w:val="3"/>
        <w:spacing w:before="161"/>
        <w:ind w:left="3043"/>
        <w:rPr>
          <w:b/>
          <w:bCs/>
        </w:rPr>
      </w:pPr>
    </w:p>
    <w:p>
      <w:pPr>
        <w:rPr>
          <w:lang w:val="pt-BR"/>
        </w:rPr>
      </w:pPr>
    </w:p>
    <w:p>
      <w:pPr>
        <w:rPr>
          <w:lang w:val="pt-BR"/>
        </w:rPr>
      </w:pPr>
    </w:p>
    <w:tbl>
      <w:tblPr>
        <w:tblStyle w:val="5"/>
        <w:tblpPr w:leftFromText="180" w:rightFromText="180" w:vertAnchor="page" w:horzAnchor="page" w:tblpX="452" w:tblpY="288"/>
        <w:tblOverlap w:val="never"/>
        <w:tblW w:w="10349" w:type="dxa"/>
        <w:tblInd w:w="0" w:type="dxa"/>
        <w:tblLayout w:type="fixed"/>
        <w:tblCellMar>
          <w:top w:w="0" w:type="dxa"/>
          <w:left w:w="70" w:type="dxa"/>
          <w:bottom w:w="0" w:type="dxa"/>
          <w:right w:w="70" w:type="dxa"/>
        </w:tblCellMar>
      </w:tblPr>
      <w:tblGrid>
        <w:gridCol w:w="1844"/>
        <w:gridCol w:w="8505"/>
      </w:tblGrid>
      <w:tr>
        <w:tblPrEx>
          <w:tblCellMar>
            <w:top w:w="0" w:type="dxa"/>
            <w:left w:w="70" w:type="dxa"/>
            <w:bottom w:w="0" w:type="dxa"/>
            <w:right w:w="70" w:type="dxa"/>
          </w:tblCellMar>
        </w:tblPrEx>
        <w:trPr>
          <w:trHeight w:val="1418" w:hRule="atLeast"/>
        </w:trPr>
        <w:tc>
          <w:tcPr>
            <w:tcW w:w="1844" w:type="dxa"/>
            <w:vAlign w:val="center"/>
          </w:tcPr>
          <w:p>
            <w:pPr>
              <w:snapToGrid w:val="0"/>
              <w:jc w:val="center"/>
              <w:rPr>
                <w:rFonts w:ascii="Arial" w:hAnsi="Arial" w:cs="Arial"/>
              </w:rPr>
            </w:pPr>
            <w:r>
              <w:drawing>
                <wp:anchor distT="0" distB="0" distL="114300" distR="114300" simplePos="0" relativeHeight="251684864" behindDoc="1" locked="0" layoutInCell="1" allowOverlap="1">
                  <wp:simplePos x="0" y="0"/>
                  <wp:positionH relativeFrom="column">
                    <wp:posOffset>354965</wp:posOffset>
                  </wp:positionH>
                  <wp:positionV relativeFrom="paragraph">
                    <wp:posOffset>35560</wp:posOffset>
                  </wp:positionV>
                  <wp:extent cx="613410" cy="720090"/>
                  <wp:effectExtent l="0" t="0" r="15240" b="3810"/>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a:picLocks noChangeAspect="1"/>
                          </pic:cNvPicPr>
                        </pic:nvPicPr>
                        <pic:blipFill>
                          <a:blip r:embed="rId14"/>
                          <a:stretch>
                            <a:fillRect/>
                          </a:stretch>
                        </pic:blipFill>
                        <pic:spPr>
                          <a:xfrm>
                            <a:off x="0" y="0"/>
                            <a:ext cx="613410" cy="720090"/>
                          </a:xfrm>
                          <a:prstGeom prst="rect">
                            <a:avLst/>
                          </a:prstGeom>
                          <a:solidFill>
                            <a:srgbClr val="FFFFFF"/>
                          </a:solidFill>
                          <a:ln w="9525">
                            <a:noFill/>
                          </a:ln>
                        </pic:spPr>
                      </pic:pic>
                    </a:graphicData>
                  </a:graphic>
                </wp:anchor>
              </w:drawing>
            </w:r>
          </w:p>
        </w:tc>
        <w:tc>
          <w:tcPr>
            <w:tcW w:w="8505" w:type="dxa"/>
            <w:vAlign w:val="center"/>
          </w:tcPr>
          <w:p>
            <w:pPr>
              <w:pStyle w:val="18"/>
              <w:jc w:val="center"/>
              <w:rPr>
                <w:rFonts w:ascii="Arial" w:hAnsi="Arial" w:cs="Arial"/>
                <w:b/>
                <w:sz w:val="20"/>
                <w:szCs w:val="20"/>
              </w:rPr>
            </w:pPr>
            <w:r>
              <w:rPr>
                <w:rFonts w:ascii="Arial" w:hAnsi="Arial" w:cs="Arial"/>
                <w:b/>
                <w:spacing w:val="-20"/>
                <w:sz w:val="32"/>
                <w:szCs w:val="32"/>
              </w:rPr>
              <w:t>Santa Casa de Misericórdia de Paraguaçu Paulista</w:t>
            </w:r>
          </w:p>
          <w:p>
            <w:pPr>
              <w:pStyle w:val="18"/>
              <w:jc w:val="center"/>
              <w:rPr>
                <w:rFonts w:ascii="Arial" w:hAnsi="Arial" w:cs="Arial"/>
                <w:sz w:val="20"/>
                <w:szCs w:val="20"/>
              </w:rPr>
            </w:pPr>
            <w:r>
              <w:rPr>
                <w:rFonts w:ascii="Arial" w:hAnsi="Arial" w:cs="Arial"/>
                <w:b/>
                <w:sz w:val="20"/>
                <w:szCs w:val="20"/>
              </w:rPr>
              <w:t>C.N.P.J. 53.638.649/0001-07</w:t>
            </w:r>
          </w:p>
          <w:p>
            <w:pPr>
              <w:pStyle w:val="18"/>
              <w:jc w:val="center"/>
              <w:rPr>
                <w:rFonts w:ascii="Arial" w:hAnsi="Arial" w:cs="Arial"/>
                <w:sz w:val="20"/>
                <w:szCs w:val="20"/>
              </w:rPr>
            </w:pPr>
            <w:r>
              <w:rPr>
                <w:rFonts w:ascii="Arial" w:hAnsi="Arial" w:cs="Arial"/>
                <w:sz w:val="20"/>
                <w:szCs w:val="20"/>
              </w:rPr>
              <w:t xml:space="preserve">e-mail:  </w:t>
            </w:r>
            <w:r>
              <w:fldChar w:fldCharType="begin"/>
            </w:r>
            <w:r>
              <w:instrText xml:space="preserve"> HYPERLINK "mailto:stacasappta@netonne.com.br"</w:instrText>
            </w:r>
            <w:r>
              <w:fldChar w:fldCharType="separate"/>
            </w:r>
            <w:r>
              <w:rPr>
                <w:rStyle w:val="6"/>
                <w:rFonts w:ascii="Arial" w:hAnsi="Arial" w:cs="Arial"/>
                <w:color w:val="auto"/>
                <w:sz w:val="20"/>
                <w:szCs w:val="20"/>
              </w:rPr>
              <w:t>stacasappta@netonne.com.br</w:t>
            </w:r>
            <w:r>
              <w:fldChar w:fldCharType="end"/>
            </w:r>
            <w:r>
              <w:rPr>
                <w:rFonts w:ascii="Arial" w:hAnsi="Arial" w:cs="Arial"/>
                <w:sz w:val="20"/>
                <w:szCs w:val="20"/>
              </w:rPr>
              <w:t xml:space="preserve">     home page: </w:t>
            </w:r>
            <w:r>
              <w:fldChar w:fldCharType="begin"/>
            </w:r>
            <w:r>
              <w:instrText xml:space="preserve"> HYPERLINK ""</w:instrText>
            </w:r>
            <w:r>
              <w:fldChar w:fldCharType="separate"/>
            </w:r>
            <w:r>
              <w:rPr>
                <w:rStyle w:val="6"/>
                <w:rFonts w:ascii="Arial" w:hAnsi="Arial" w:cs="Arial"/>
                <w:color w:val="auto"/>
                <w:sz w:val="20"/>
                <w:szCs w:val="20"/>
              </w:rPr>
              <w:t>www.hospitalparaguaçu.com.br</w:t>
            </w:r>
            <w:r>
              <w:fldChar w:fldCharType="end"/>
            </w:r>
          </w:p>
          <w:p>
            <w:pPr>
              <w:pStyle w:val="18"/>
              <w:jc w:val="center"/>
              <w:rPr>
                <w:rFonts w:ascii="Arial" w:hAnsi="Arial" w:cs="Arial"/>
                <w:sz w:val="20"/>
                <w:szCs w:val="20"/>
              </w:rPr>
            </w:pPr>
            <w:r>
              <w:rPr>
                <w:rFonts w:ascii="Arial" w:hAnsi="Arial" w:cs="Arial"/>
                <w:sz w:val="20"/>
                <w:szCs w:val="20"/>
              </w:rPr>
              <w:t>Rua Caramuru, 568 - fone: 18-3361-1133 fax: 18-3361-1988-CEP 19700-000</w:t>
            </w:r>
          </w:p>
          <w:p>
            <w:pPr>
              <w:pStyle w:val="18"/>
              <w:jc w:val="center"/>
            </w:pPr>
            <w:r>
              <w:rPr>
                <w:rFonts w:ascii="Arial" w:hAnsi="Arial" w:cs="Arial"/>
                <w:sz w:val="20"/>
                <w:szCs w:val="20"/>
              </w:rPr>
              <w:t>Paraguaçu Paulista – SP</w:t>
            </w:r>
          </w:p>
        </w:tc>
      </w:tr>
    </w:tbl>
    <w:p>
      <w:pPr>
        <w:pStyle w:val="3"/>
        <w:spacing w:before="161"/>
        <w:ind w:left="3043"/>
        <w:rPr>
          <w:b/>
          <w:bCs/>
        </w:rPr>
      </w:pPr>
    </w:p>
    <w:p>
      <w:pPr>
        <w:pStyle w:val="3"/>
        <w:spacing w:before="161"/>
        <w:ind w:left="3043"/>
        <w:rPr>
          <w:b/>
          <w:bCs/>
        </w:rPr>
      </w:pPr>
    </w:p>
    <w:p>
      <w:pPr>
        <w:pStyle w:val="3"/>
        <w:spacing w:before="161"/>
        <w:ind w:left="3043"/>
      </w:pPr>
      <w:r>
        <w:rPr>
          <w:b/>
          <w:bCs/>
        </w:rPr>
        <w:t>TERAPIA NUTRICIONAL PARENTERAL (TNP)</w:t>
      </w:r>
    </w:p>
    <w:p>
      <w:pPr>
        <w:pStyle w:val="8"/>
        <w:spacing w:before="2"/>
        <w:rPr>
          <w:sz w:val="26"/>
        </w:rPr>
      </w:pPr>
    </w:p>
    <w:p>
      <w:pPr>
        <w:pStyle w:val="16"/>
        <w:numPr>
          <w:ilvl w:val="0"/>
          <w:numId w:val="36"/>
        </w:numPr>
        <w:tabs>
          <w:tab w:val="left" w:pos="2083"/>
          <w:tab w:val="left" w:pos="2084"/>
        </w:tabs>
        <w:spacing w:before="1" w:after="0" w:line="240" w:lineRule="auto"/>
        <w:ind w:left="2083" w:right="0" w:hanging="720"/>
        <w:jc w:val="left"/>
        <w:rPr>
          <w:b/>
          <w:bCs/>
          <w:sz w:val="24"/>
        </w:rPr>
      </w:pPr>
      <w:r>
        <w:rPr>
          <w:b/>
          <w:bCs/>
          <w:spacing w:val="6"/>
          <w:sz w:val="24"/>
        </w:rPr>
        <w:t>INDICAÇÃO</w:t>
      </w:r>
    </w:p>
    <w:p>
      <w:pPr>
        <w:pStyle w:val="8"/>
        <w:spacing w:before="7"/>
        <w:rPr>
          <w:sz w:val="25"/>
        </w:rPr>
      </w:pPr>
    </w:p>
    <w:p>
      <w:pPr>
        <w:pStyle w:val="8"/>
        <w:numPr>
          <w:ilvl w:val="0"/>
          <w:numId w:val="37"/>
        </w:numPr>
        <w:tabs>
          <w:tab w:val="clear" w:pos="420"/>
        </w:tabs>
        <w:spacing w:line="247" w:lineRule="auto"/>
        <w:ind w:left="1760" w:leftChars="0" w:right="626" w:hanging="420" w:firstLineChars="0"/>
        <w:jc w:val="both"/>
      </w:pPr>
      <w:r>
        <w:t xml:space="preserve">A TNP é indicada quando o trato gastrointestinal não pode ser utilizado (fístula digestiva de alto débito, pancreatite na fase aguda, íleo paralítico prolongado, fase inicial de adaptação da síndrome de intestino curto entre outras). A TNP também pode ser indicada quando o trato gastrointestinal não está tolerando todo o aporte calórico- protéico por via oral ou por sonda enteral, podendo-se então lançar </w:t>
      </w:r>
      <w:r>
        <w:rPr>
          <w:spacing w:val="-3"/>
        </w:rPr>
        <w:t xml:space="preserve">mão </w:t>
      </w:r>
      <w:r>
        <w:t>da terapia nutricional</w:t>
      </w:r>
      <w:r>
        <w:rPr>
          <w:spacing w:val="4"/>
        </w:rPr>
        <w:t xml:space="preserve"> </w:t>
      </w:r>
      <w:r>
        <w:t>mista.</w:t>
      </w:r>
    </w:p>
    <w:p>
      <w:pPr>
        <w:pStyle w:val="8"/>
        <w:spacing w:before="6"/>
      </w:pPr>
    </w:p>
    <w:p>
      <w:pPr>
        <w:pStyle w:val="16"/>
        <w:numPr>
          <w:ilvl w:val="0"/>
          <w:numId w:val="36"/>
        </w:numPr>
        <w:tabs>
          <w:tab w:val="left" w:pos="2083"/>
          <w:tab w:val="left" w:pos="2084"/>
        </w:tabs>
        <w:spacing w:before="0" w:after="0" w:line="240" w:lineRule="auto"/>
        <w:ind w:left="2083" w:right="0" w:hanging="720"/>
        <w:jc w:val="left"/>
        <w:rPr>
          <w:b/>
          <w:bCs/>
          <w:sz w:val="24"/>
        </w:rPr>
      </w:pPr>
      <w:r>
        <w:rPr>
          <w:b/>
          <w:bCs/>
          <w:spacing w:val="3"/>
          <w:sz w:val="24"/>
        </w:rPr>
        <w:t xml:space="preserve">VIAS </w:t>
      </w:r>
      <w:r>
        <w:rPr>
          <w:b/>
          <w:bCs/>
          <w:spacing w:val="7"/>
          <w:sz w:val="24"/>
        </w:rPr>
        <w:t>DE</w:t>
      </w:r>
      <w:r>
        <w:rPr>
          <w:b/>
          <w:bCs/>
          <w:spacing w:val="12"/>
          <w:sz w:val="24"/>
        </w:rPr>
        <w:t xml:space="preserve"> </w:t>
      </w:r>
      <w:r>
        <w:rPr>
          <w:b/>
          <w:bCs/>
          <w:spacing w:val="8"/>
          <w:sz w:val="24"/>
        </w:rPr>
        <w:t>ADMINISTRAÇÃO</w:t>
      </w:r>
    </w:p>
    <w:p>
      <w:pPr>
        <w:pStyle w:val="8"/>
        <w:spacing w:before="1"/>
        <w:rPr>
          <w:b/>
          <w:bCs/>
          <w:sz w:val="26"/>
        </w:rPr>
      </w:pPr>
    </w:p>
    <w:p>
      <w:pPr>
        <w:pStyle w:val="16"/>
        <w:numPr>
          <w:ilvl w:val="1"/>
          <w:numId w:val="36"/>
        </w:numPr>
        <w:tabs>
          <w:tab w:val="left" w:pos="2083"/>
          <w:tab w:val="left" w:pos="2084"/>
        </w:tabs>
        <w:spacing w:before="0" w:after="0" w:line="240" w:lineRule="auto"/>
        <w:ind w:left="2083" w:right="0" w:hanging="720"/>
        <w:jc w:val="left"/>
        <w:rPr>
          <w:b/>
          <w:bCs/>
          <w:sz w:val="24"/>
        </w:rPr>
      </w:pPr>
      <w:r>
        <w:rPr>
          <w:b/>
          <w:bCs/>
          <w:spacing w:val="7"/>
          <w:sz w:val="24"/>
        </w:rPr>
        <w:t>Periférica</w:t>
      </w:r>
    </w:p>
    <w:p>
      <w:pPr>
        <w:pStyle w:val="16"/>
        <w:numPr>
          <w:ilvl w:val="1"/>
          <w:numId w:val="15"/>
        </w:numPr>
        <w:tabs>
          <w:tab w:val="left" w:pos="1724"/>
        </w:tabs>
        <w:spacing w:before="6" w:after="0" w:line="244" w:lineRule="auto"/>
        <w:ind w:left="1718" w:right="625" w:hanging="355"/>
        <w:jc w:val="both"/>
        <w:rPr>
          <w:sz w:val="24"/>
        </w:rPr>
      </w:pPr>
      <w:r>
        <w:rPr>
          <w:sz w:val="24"/>
        </w:rPr>
        <w:t xml:space="preserve">A solução de nutrição parenteral periférica (NPP) é infundida através de </w:t>
      </w:r>
      <w:r>
        <w:rPr>
          <w:spacing w:val="-3"/>
          <w:sz w:val="24"/>
        </w:rPr>
        <w:t xml:space="preserve">uma </w:t>
      </w:r>
      <w:r>
        <w:rPr>
          <w:sz w:val="24"/>
        </w:rPr>
        <w:t>veia periférica que, por ter calibre pequeno e fluxo sangüíneo baixo, tolera apenas soluções com osmolaridade &lt; 700</w:t>
      </w:r>
      <w:r>
        <w:rPr>
          <w:spacing w:val="-8"/>
          <w:sz w:val="24"/>
        </w:rPr>
        <w:t xml:space="preserve"> </w:t>
      </w:r>
      <w:r>
        <w:rPr>
          <w:sz w:val="24"/>
        </w:rPr>
        <w:t>mOsm/l.</w:t>
      </w:r>
    </w:p>
    <w:p>
      <w:pPr>
        <w:pStyle w:val="16"/>
        <w:numPr>
          <w:ilvl w:val="1"/>
          <w:numId w:val="15"/>
        </w:numPr>
        <w:tabs>
          <w:tab w:val="left" w:pos="1724"/>
        </w:tabs>
        <w:spacing w:before="0" w:after="0" w:line="244" w:lineRule="auto"/>
        <w:ind w:left="1718" w:right="625" w:hanging="355"/>
        <w:jc w:val="both"/>
      </w:pPr>
      <w:r>
        <w:rPr>
          <w:sz w:val="24"/>
        </w:rPr>
        <w:t xml:space="preserve">As soluções de NPP, por terem </w:t>
      </w:r>
      <w:r>
        <w:rPr>
          <w:spacing w:val="-3"/>
          <w:sz w:val="24"/>
        </w:rPr>
        <w:t xml:space="preserve">uma </w:t>
      </w:r>
      <w:r>
        <w:rPr>
          <w:sz w:val="24"/>
        </w:rPr>
        <w:t>quantidade menor de macronutrientes, apresentam um aporte calórico-protéico bem menor do que as necessidades diárias dos pacientes adultos (0,5 kcal/ml). Portanto, enquanto suporte único não deve ser mantido</w:t>
      </w:r>
      <w:r>
        <w:rPr>
          <w:spacing w:val="6"/>
          <w:sz w:val="24"/>
        </w:rPr>
        <w:t xml:space="preserve"> </w:t>
      </w:r>
      <w:r>
        <w:rPr>
          <w:sz w:val="24"/>
        </w:rPr>
        <w:t>por</w:t>
      </w:r>
      <w:r>
        <w:rPr>
          <w:spacing w:val="8"/>
          <w:sz w:val="24"/>
        </w:rPr>
        <w:t xml:space="preserve"> </w:t>
      </w:r>
      <w:r>
        <w:rPr>
          <w:sz w:val="24"/>
        </w:rPr>
        <w:t>mais</w:t>
      </w:r>
      <w:r>
        <w:rPr>
          <w:spacing w:val="5"/>
          <w:sz w:val="24"/>
        </w:rPr>
        <w:t xml:space="preserve"> </w:t>
      </w:r>
      <w:r>
        <w:rPr>
          <w:sz w:val="24"/>
        </w:rPr>
        <w:t>de</w:t>
      </w:r>
      <w:r>
        <w:rPr>
          <w:spacing w:val="7"/>
          <w:sz w:val="24"/>
        </w:rPr>
        <w:t xml:space="preserve"> </w:t>
      </w:r>
      <w:r>
        <w:rPr>
          <w:sz w:val="24"/>
        </w:rPr>
        <w:t>7</w:t>
      </w:r>
      <w:r>
        <w:rPr>
          <w:spacing w:val="7"/>
          <w:sz w:val="24"/>
        </w:rPr>
        <w:t xml:space="preserve"> </w:t>
      </w:r>
      <w:r>
        <w:rPr>
          <w:sz w:val="24"/>
        </w:rPr>
        <w:t>dias.</w:t>
      </w:r>
      <w:r>
        <w:rPr>
          <w:spacing w:val="5"/>
          <w:sz w:val="24"/>
        </w:rPr>
        <w:t xml:space="preserve"> </w:t>
      </w:r>
      <w:r>
        <w:rPr>
          <w:sz w:val="24"/>
        </w:rPr>
        <w:t>A</w:t>
      </w:r>
      <w:r>
        <w:rPr>
          <w:spacing w:val="4"/>
          <w:sz w:val="24"/>
        </w:rPr>
        <w:t xml:space="preserve"> </w:t>
      </w:r>
      <w:r>
        <w:rPr>
          <w:sz w:val="24"/>
        </w:rPr>
        <w:t>NPP</w:t>
      </w:r>
      <w:r>
        <w:rPr>
          <w:spacing w:val="3"/>
          <w:sz w:val="24"/>
        </w:rPr>
        <w:t xml:space="preserve"> </w:t>
      </w:r>
      <w:r>
        <w:rPr>
          <w:sz w:val="24"/>
        </w:rPr>
        <w:t>é</w:t>
      </w:r>
      <w:r>
        <w:rPr>
          <w:spacing w:val="7"/>
          <w:sz w:val="24"/>
        </w:rPr>
        <w:t xml:space="preserve"> </w:t>
      </w:r>
      <w:r>
        <w:rPr>
          <w:sz w:val="24"/>
        </w:rPr>
        <w:t>indicada</w:t>
      </w:r>
      <w:r>
        <w:rPr>
          <w:spacing w:val="7"/>
          <w:sz w:val="24"/>
        </w:rPr>
        <w:t xml:space="preserve"> </w:t>
      </w:r>
      <w:r>
        <w:rPr>
          <w:sz w:val="24"/>
        </w:rPr>
        <w:t>para</w:t>
      </w:r>
      <w:r>
        <w:rPr>
          <w:spacing w:val="6"/>
          <w:sz w:val="24"/>
        </w:rPr>
        <w:t xml:space="preserve"> </w:t>
      </w:r>
      <w:r>
        <w:rPr>
          <w:sz w:val="24"/>
        </w:rPr>
        <w:t>pacientes</w:t>
      </w:r>
      <w:r>
        <w:rPr>
          <w:spacing w:val="6"/>
          <w:sz w:val="24"/>
        </w:rPr>
        <w:t xml:space="preserve"> </w:t>
      </w:r>
      <w:r>
        <w:rPr>
          <w:sz w:val="24"/>
        </w:rPr>
        <w:t>que</w:t>
      </w:r>
      <w:r>
        <w:rPr>
          <w:spacing w:val="6"/>
          <w:sz w:val="24"/>
        </w:rPr>
        <w:t xml:space="preserve"> </w:t>
      </w:r>
      <w:r>
        <w:rPr>
          <w:sz w:val="24"/>
        </w:rPr>
        <w:t>não</w:t>
      </w:r>
      <w:r>
        <w:rPr>
          <w:spacing w:val="7"/>
          <w:sz w:val="24"/>
        </w:rPr>
        <w:t xml:space="preserve"> </w:t>
      </w:r>
      <w:r>
        <w:rPr>
          <w:sz w:val="24"/>
        </w:rPr>
        <w:t>toleram</w:t>
      </w:r>
      <w:r>
        <w:rPr>
          <w:spacing w:val="3"/>
          <w:sz w:val="24"/>
        </w:rPr>
        <w:t xml:space="preserve"> </w:t>
      </w:r>
      <w:r>
        <w:rPr>
          <w:sz w:val="24"/>
        </w:rPr>
        <w:t>todo</w:t>
      </w:r>
      <w:r>
        <w:rPr>
          <w:sz w:val="24"/>
          <w:lang w:val="pt-BR"/>
        </w:rPr>
        <w:t xml:space="preserve"> </w:t>
      </w:r>
      <w:r>
        <w:t>o aporte calórico-protéico pela via oral ou enteral ou para aqueles pacientes com risco de desnutrição que permanecem em jejum por dias consecutivos, como ocorre freqüentemente com pacientes submetidos a exames e procedimentos.</w:t>
      </w:r>
    </w:p>
    <w:p>
      <w:pPr>
        <w:pStyle w:val="16"/>
        <w:numPr>
          <w:ilvl w:val="1"/>
          <w:numId w:val="15"/>
        </w:numPr>
        <w:tabs>
          <w:tab w:val="left" w:pos="1724"/>
        </w:tabs>
        <w:spacing w:before="0" w:after="0" w:line="244" w:lineRule="auto"/>
        <w:ind w:left="1723" w:right="626" w:hanging="360"/>
        <w:jc w:val="both"/>
        <w:rPr>
          <w:sz w:val="24"/>
        </w:rPr>
      </w:pPr>
      <w:r>
        <w:rPr>
          <w:sz w:val="24"/>
        </w:rPr>
        <w:t>O acesso periférico deve ser trocado por pelo menos a cada 72 horas, para evitar a ocorrência de flebites e</w:t>
      </w:r>
      <w:r>
        <w:rPr>
          <w:spacing w:val="4"/>
          <w:sz w:val="24"/>
        </w:rPr>
        <w:t xml:space="preserve"> </w:t>
      </w:r>
      <w:r>
        <w:rPr>
          <w:sz w:val="24"/>
        </w:rPr>
        <w:t>celulite.</w:t>
      </w:r>
    </w:p>
    <w:p>
      <w:pPr>
        <w:pStyle w:val="8"/>
        <w:spacing w:before="4"/>
      </w:pPr>
    </w:p>
    <w:p>
      <w:pPr>
        <w:pStyle w:val="16"/>
        <w:numPr>
          <w:ilvl w:val="1"/>
          <w:numId w:val="36"/>
        </w:numPr>
        <w:tabs>
          <w:tab w:val="left" w:pos="2083"/>
          <w:tab w:val="left" w:pos="2084"/>
        </w:tabs>
        <w:spacing w:before="0" w:after="0" w:line="240" w:lineRule="auto"/>
        <w:ind w:left="2083" w:right="0" w:hanging="720"/>
        <w:jc w:val="left"/>
        <w:rPr>
          <w:b/>
          <w:bCs/>
          <w:sz w:val="24"/>
        </w:rPr>
      </w:pPr>
      <w:r>
        <w:rPr>
          <w:b/>
          <w:bCs/>
          <w:spacing w:val="5"/>
          <w:sz w:val="24"/>
        </w:rPr>
        <w:t>Central</w:t>
      </w:r>
    </w:p>
    <w:p>
      <w:pPr>
        <w:pStyle w:val="16"/>
        <w:numPr>
          <w:ilvl w:val="1"/>
          <w:numId w:val="15"/>
        </w:numPr>
        <w:tabs>
          <w:tab w:val="left" w:pos="1724"/>
        </w:tabs>
        <w:spacing w:before="5" w:after="0" w:line="244" w:lineRule="auto"/>
        <w:ind w:left="1723" w:right="626" w:hanging="360"/>
        <w:jc w:val="both"/>
        <w:rPr>
          <w:sz w:val="24"/>
        </w:rPr>
      </w:pPr>
      <w:r>
        <w:rPr>
          <w:sz w:val="24"/>
        </w:rPr>
        <w:t xml:space="preserve">A nutrição parenteral central (NPC) é infundida por </w:t>
      </w:r>
      <w:r>
        <w:rPr>
          <w:spacing w:val="-3"/>
          <w:sz w:val="24"/>
        </w:rPr>
        <w:t xml:space="preserve">uma </w:t>
      </w:r>
      <w:r>
        <w:rPr>
          <w:sz w:val="24"/>
        </w:rPr>
        <w:t>veia central de grosso calibre e fluxo sangüíneo alto; as soluções utilizadas têm alta osmolaridade (&gt; 700 mOsm/l).</w:t>
      </w:r>
    </w:p>
    <w:p>
      <w:pPr>
        <w:pStyle w:val="8"/>
        <w:spacing w:before="4"/>
        <w:rPr>
          <w:b/>
          <w:bCs/>
          <w:sz w:val="25"/>
        </w:rPr>
      </w:pPr>
    </w:p>
    <w:p>
      <w:pPr>
        <w:pStyle w:val="16"/>
        <w:numPr>
          <w:ilvl w:val="0"/>
          <w:numId w:val="36"/>
        </w:numPr>
        <w:tabs>
          <w:tab w:val="left" w:pos="2083"/>
          <w:tab w:val="left" w:pos="2084"/>
        </w:tabs>
        <w:spacing w:before="0" w:after="0" w:line="240" w:lineRule="auto"/>
        <w:ind w:left="2083" w:right="0" w:hanging="720"/>
        <w:jc w:val="left"/>
        <w:rPr>
          <w:b/>
          <w:bCs/>
          <w:sz w:val="25"/>
        </w:rPr>
      </w:pPr>
      <w:r>
        <w:rPr>
          <w:b/>
          <w:bCs/>
          <w:spacing w:val="8"/>
          <w:sz w:val="24"/>
        </w:rPr>
        <w:t>FORMULAÇÕES</w:t>
      </w:r>
    </w:p>
    <w:p>
      <w:pPr>
        <w:pStyle w:val="16"/>
        <w:numPr>
          <w:ilvl w:val="1"/>
          <w:numId w:val="15"/>
        </w:numPr>
        <w:tabs>
          <w:tab w:val="left" w:pos="1724"/>
        </w:tabs>
        <w:spacing w:before="0" w:after="0" w:line="244" w:lineRule="auto"/>
        <w:ind w:left="1723" w:right="617" w:hanging="360"/>
        <w:jc w:val="both"/>
        <w:rPr>
          <w:rFonts w:ascii="Tahoma" w:hAnsi="Tahoma"/>
          <w:sz w:val="20"/>
        </w:rPr>
      </w:pPr>
      <w:r>
        <mc:AlternateContent>
          <mc:Choice Requires="wps">
            <w:drawing>
              <wp:anchor distT="0" distB="0" distL="114300" distR="114300" simplePos="0" relativeHeight="251662336" behindDoc="1" locked="0" layoutInCell="1" allowOverlap="1">
                <wp:simplePos x="0" y="0"/>
                <wp:positionH relativeFrom="page">
                  <wp:posOffset>6156325</wp:posOffset>
                </wp:positionH>
                <wp:positionV relativeFrom="paragraph">
                  <wp:posOffset>805180</wp:posOffset>
                </wp:positionV>
                <wp:extent cx="42545" cy="2540"/>
                <wp:effectExtent l="0" t="0" r="0" b="0"/>
                <wp:wrapNone/>
                <wp:docPr id="109" name="Retângulo 106"/>
                <wp:cNvGraphicFramePr/>
                <a:graphic xmlns:a="http://schemas.openxmlformats.org/drawingml/2006/main">
                  <a:graphicData uri="http://schemas.microsoft.com/office/word/2010/wordprocessingShape">
                    <wps:wsp>
                      <wps:cNvSpPr/>
                      <wps:spPr>
                        <a:xfrm>
                          <a:off x="0" y="0"/>
                          <a:ext cx="42545" cy="2540"/>
                        </a:xfrm>
                        <a:prstGeom prst="rect">
                          <a:avLst/>
                        </a:prstGeom>
                        <a:solidFill>
                          <a:srgbClr val="000000"/>
                        </a:solidFill>
                        <a:ln w="9525">
                          <a:noFill/>
                        </a:ln>
                      </wps:spPr>
                      <wps:bodyPr upright="1"/>
                    </wps:wsp>
                  </a:graphicData>
                </a:graphic>
              </wp:anchor>
            </w:drawing>
          </mc:Choice>
          <mc:Fallback>
            <w:pict>
              <v:rect id="Retângulo 106" o:spid="_x0000_s1026" o:spt="1" style="position:absolute;left:0pt;margin-left:484.75pt;margin-top:63.4pt;height:0.2pt;width:3.35pt;mso-position-horizontal-relative:page;z-index:-251654144;mso-width-relative:page;mso-height-relative:page;" fillcolor="#000000" filled="t" stroked="f" coordsize="21600,21600" o:gfxdata="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bJY9y2QAAAAsBAAAPAAAAAAAAAAEAIAAAACIAAABkcnMvZG93bnJldi54bWxQSwECFAAUAAAA&#10;CACHTuJAzvTe/bQBAABsAwAADgAAAAAAAAABACAAAAAoAQAAZHJzL2Uyb0RvYy54bWxQSwUGAAAA&#10;AAYABgBZAQAATgUAAAAA&#10;">
                <v:fill on="t" focussize="0,0"/>
                <v:stroke on="f"/>
                <v:imagedata o:title=""/>
                <o:lock v:ext="edit" aspectratio="f"/>
              </v:rect>
            </w:pict>
          </mc:Fallback>
        </mc:AlternateContent>
      </w:r>
      <w:r>
        <w:rPr>
          <w:sz w:val="24"/>
        </w:rPr>
        <w:t xml:space="preserve">A NP é </w:t>
      </w:r>
      <w:r>
        <w:rPr>
          <w:spacing w:val="-3"/>
          <w:sz w:val="24"/>
        </w:rPr>
        <w:t xml:space="preserve">uma </w:t>
      </w:r>
      <w:r>
        <w:rPr>
          <w:sz w:val="24"/>
        </w:rPr>
        <w:t>“solução ou emulsão, composta basicamente de carboidratos, aminoácidos, lipídios, vitaminas e minerais, estéril, apirogênica, acondicionada em recipiente de vidro ou plástico, destinada à administração intravenosa em pacientes desnutridos ou não, em regime hospitalar, ambulatorial ou domiciliar, visando a síntese ou manutenção dos tecidos, órgãos ou sistemas” (Portaria N</w:t>
      </w:r>
      <w:r>
        <w:rPr>
          <w:sz w:val="24"/>
          <w:vertAlign w:val="superscript"/>
        </w:rPr>
        <w:t>o</w:t>
      </w:r>
      <w:r>
        <w:rPr>
          <w:sz w:val="24"/>
          <w:vertAlign w:val="baseline"/>
        </w:rPr>
        <w:t xml:space="preserve"> 272/98, parágrafo</w:t>
      </w:r>
      <w:r>
        <w:rPr>
          <w:spacing w:val="1"/>
          <w:sz w:val="24"/>
          <w:vertAlign w:val="baseline"/>
        </w:rPr>
        <w:t xml:space="preserve"> </w:t>
      </w:r>
      <w:r>
        <w:rPr>
          <w:sz w:val="24"/>
          <w:vertAlign w:val="baseline"/>
        </w:rPr>
        <w:t>3.4</w:t>
      </w:r>
      <w:r>
        <w:rPr>
          <w:rFonts w:ascii="Tahoma" w:hAnsi="Tahoma"/>
          <w:sz w:val="20"/>
          <w:vertAlign w:val="baseline"/>
        </w:rPr>
        <w:t>).</w:t>
      </w:r>
    </w:p>
    <w:p>
      <w:pPr>
        <w:pStyle w:val="8"/>
        <w:spacing w:before="7"/>
        <w:rPr>
          <w:rFonts w:ascii="Tahoma"/>
          <w:sz w:val="23"/>
        </w:rPr>
      </w:pPr>
    </w:p>
    <w:p>
      <w:pPr>
        <w:pStyle w:val="16"/>
        <w:numPr>
          <w:ilvl w:val="1"/>
          <w:numId w:val="15"/>
        </w:numPr>
        <w:tabs>
          <w:tab w:val="left" w:pos="1724"/>
        </w:tabs>
        <w:spacing w:before="0" w:after="0" w:line="247" w:lineRule="auto"/>
        <w:ind w:left="1723" w:right="625" w:hanging="360"/>
        <w:jc w:val="both"/>
        <w:rPr>
          <w:sz w:val="24"/>
        </w:rPr>
      </w:pPr>
      <w:r>
        <w:rPr>
          <w:sz w:val="24"/>
        </w:rPr>
        <w:t>Utilizamos, n</w:t>
      </w:r>
      <w:r>
        <w:rPr>
          <w:sz w:val="24"/>
          <w:lang w:val="pt-BR"/>
        </w:rPr>
        <w:t>a Santa Casa</w:t>
      </w:r>
      <w:r>
        <w:rPr>
          <w:sz w:val="24"/>
        </w:rPr>
        <w:t>, a</w:t>
      </w:r>
      <w:r>
        <w:rPr>
          <w:sz w:val="24"/>
          <w:lang w:val="pt-BR"/>
        </w:rPr>
        <w:t xml:space="preserve"> solução</w:t>
      </w:r>
      <w:r>
        <w:rPr>
          <w:sz w:val="24"/>
        </w:rPr>
        <w:t xml:space="preserve"> NP</w:t>
      </w:r>
      <w:r>
        <w:rPr>
          <w:sz w:val="24"/>
          <w:lang w:val="pt-BR"/>
        </w:rPr>
        <w:t>, que será oferecida ao paciente, conforme sua necessidade individual, seguindo a prescrição médica.</w:t>
      </w:r>
      <w:r>
        <w:rPr>
          <w:sz w:val="24"/>
        </w:rPr>
        <w:t xml:space="preserve"> O nutricionista deve sugerir alteração da fórmula de NP (macro e micronutrientes) de acordo com as necessidades do paciente.</w:t>
      </w:r>
    </w:p>
    <w:p>
      <w:pPr>
        <w:pStyle w:val="8"/>
      </w:pPr>
    </w:p>
    <w:p>
      <w:pPr>
        <w:pStyle w:val="16"/>
        <w:numPr>
          <w:ilvl w:val="1"/>
          <w:numId w:val="15"/>
        </w:numPr>
        <w:tabs>
          <w:tab w:val="left" w:pos="1724"/>
        </w:tabs>
        <w:spacing w:before="0" w:after="0" w:line="244" w:lineRule="auto"/>
        <w:ind w:left="1723" w:right="617" w:hanging="360"/>
        <w:jc w:val="both"/>
        <w:rPr>
          <w:sz w:val="24"/>
        </w:rPr>
      </w:pPr>
      <w:r>
        <w:rPr>
          <w:sz w:val="24"/>
        </w:rPr>
        <w:t xml:space="preserve">Na introdução e no </w:t>
      </w:r>
      <w:r>
        <w:rPr>
          <w:spacing w:val="-3"/>
          <w:sz w:val="24"/>
        </w:rPr>
        <w:t xml:space="preserve">desmame </w:t>
      </w:r>
      <w:r>
        <w:rPr>
          <w:sz w:val="24"/>
        </w:rPr>
        <w:t xml:space="preserve">da NPC, ou seja no primeiro e no último dia de NPC,  o paciente deve receber a fórmula, prescrita pelo médico, com a metade dos macronutrientes (glicose, aminoácidos e lipídios) desejados, para que ocorram </w:t>
      </w:r>
    </w:p>
    <w:tbl>
      <w:tblPr>
        <w:tblStyle w:val="5"/>
        <w:tblpPr w:leftFromText="180" w:rightFromText="180" w:vertAnchor="page" w:horzAnchor="page" w:tblpX="452" w:tblpY="288"/>
        <w:tblOverlap w:val="never"/>
        <w:tblW w:w="10349" w:type="dxa"/>
        <w:tblInd w:w="0" w:type="dxa"/>
        <w:tblLayout w:type="fixed"/>
        <w:tblCellMar>
          <w:top w:w="0" w:type="dxa"/>
          <w:left w:w="70" w:type="dxa"/>
          <w:bottom w:w="0" w:type="dxa"/>
          <w:right w:w="70" w:type="dxa"/>
        </w:tblCellMar>
      </w:tblPr>
      <w:tblGrid>
        <w:gridCol w:w="1844"/>
        <w:gridCol w:w="8505"/>
      </w:tblGrid>
      <w:tr>
        <w:tblPrEx>
          <w:tblCellMar>
            <w:top w:w="0" w:type="dxa"/>
            <w:left w:w="70" w:type="dxa"/>
            <w:bottom w:w="0" w:type="dxa"/>
            <w:right w:w="70" w:type="dxa"/>
          </w:tblCellMar>
        </w:tblPrEx>
        <w:trPr>
          <w:trHeight w:val="1418" w:hRule="atLeast"/>
        </w:trPr>
        <w:tc>
          <w:tcPr>
            <w:tcW w:w="1844" w:type="dxa"/>
            <w:vAlign w:val="center"/>
          </w:tcPr>
          <w:p>
            <w:pPr>
              <w:snapToGrid w:val="0"/>
              <w:jc w:val="center"/>
              <w:rPr>
                <w:rFonts w:ascii="Arial" w:hAnsi="Arial" w:cs="Arial"/>
              </w:rPr>
            </w:pPr>
            <w:r>
              <w:drawing>
                <wp:anchor distT="0" distB="0" distL="114300" distR="114300" simplePos="0" relativeHeight="251685888" behindDoc="1" locked="0" layoutInCell="1" allowOverlap="1">
                  <wp:simplePos x="0" y="0"/>
                  <wp:positionH relativeFrom="column">
                    <wp:posOffset>354965</wp:posOffset>
                  </wp:positionH>
                  <wp:positionV relativeFrom="paragraph">
                    <wp:posOffset>35560</wp:posOffset>
                  </wp:positionV>
                  <wp:extent cx="613410" cy="720090"/>
                  <wp:effectExtent l="0" t="0" r="15240" b="3810"/>
                  <wp:wrapNone/>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32"/>
                          <pic:cNvPicPr>
                            <a:picLocks noChangeAspect="1"/>
                          </pic:cNvPicPr>
                        </pic:nvPicPr>
                        <pic:blipFill>
                          <a:blip r:embed="rId14"/>
                          <a:stretch>
                            <a:fillRect/>
                          </a:stretch>
                        </pic:blipFill>
                        <pic:spPr>
                          <a:xfrm>
                            <a:off x="0" y="0"/>
                            <a:ext cx="613410" cy="720090"/>
                          </a:xfrm>
                          <a:prstGeom prst="rect">
                            <a:avLst/>
                          </a:prstGeom>
                          <a:solidFill>
                            <a:srgbClr val="FFFFFF"/>
                          </a:solidFill>
                          <a:ln w="9525">
                            <a:noFill/>
                          </a:ln>
                        </pic:spPr>
                      </pic:pic>
                    </a:graphicData>
                  </a:graphic>
                </wp:anchor>
              </w:drawing>
            </w:r>
          </w:p>
        </w:tc>
        <w:tc>
          <w:tcPr>
            <w:tcW w:w="8505" w:type="dxa"/>
            <w:vAlign w:val="center"/>
          </w:tcPr>
          <w:p>
            <w:pPr>
              <w:pStyle w:val="18"/>
              <w:jc w:val="center"/>
              <w:rPr>
                <w:rFonts w:ascii="Arial" w:hAnsi="Arial" w:cs="Arial"/>
                <w:b/>
                <w:sz w:val="20"/>
                <w:szCs w:val="20"/>
              </w:rPr>
            </w:pPr>
            <w:r>
              <w:rPr>
                <w:rFonts w:ascii="Arial" w:hAnsi="Arial" w:cs="Arial"/>
                <w:b/>
                <w:spacing w:val="-20"/>
                <w:sz w:val="32"/>
                <w:szCs w:val="32"/>
              </w:rPr>
              <w:t>Santa Casa de Misericórdia de Paraguaçu Paulista</w:t>
            </w:r>
          </w:p>
          <w:p>
            <w:pPr>
              <w:pStyle w:val="18"/>
              <w:jc w:val="center"/>
              <w:rPr>
                <w:rFonts w:ascii="Arial" w:hAnsi="Arial" w:cs="Arial"/>
                <w:sz w:val="20"/>
                <w:szCs w:val="20"/>
              </w:rPr>
            </w:pPr>
            <w:r>
              <w:rPr>
                <w:rFonts w:ascii="Arial" w:hAnsi="Arial" w:cs="Arial"/>
                <w:b/>
                <w:sz w:val="20"/>
                <w:szCs w:val="20"/>
              </w:rPr>
              <w:t>C.N.P.J. 53.638.649/0001-07</w:t>
            </w:r>
          </w:p>
          <w:p>
            <w:pPr>
              <w:pStyle w:val="18"/>
              <w:jc w:val="center"/>
              <w:rPr>
                <w:rFonts w:ascii="Arial" w:hAnsi="Arial" w:cs="Arial"/>
                <w:sz w:val="20"/>
                <w:szCs w:val="20"/>
              </w:rPr>
            </w:pPr>
            <w:r>
              <w:rPr>
                <w:rFonts w:ascii="Arial" w:hAnsi="Arial" w:cs="Arial"/>
                <w:sz w:val="20"/>
                <w:szCs w:val="20"/>
              </w:rPr>
              <w:t xml:space="preserve">e-mail:  </w:t>
            </w:r>
            <w:r>
              <w:fldChar w:fldCharType="begin"/>
            </w:r>
            <w:r>
              <w:instrText xml:space="preserve"> HYPERLINK "mailto:stacasappta@netonne.com.br"</w:instrText>
            </w:r>
            <w:r>
              <w:fldChar w:fldCharType="separate"/>
            </w:r>
            <w:r>
              <w:rPr>
                <w:rStyle w:val="6"/>
                <w:rFonts w:ascii="Arial" w:hAnsi="Arial" w:cs="Arial"/>
                <w:color w:val="auto"/>
                <w:sz w:val="20"/>
                <w:szCs w:val="20"/>
              </w:rPr>
              <w:t>stacasappta@netonne.com.br</w:t>
            </w:r>
            <w:r>
              <w:fldChar w:fldCharType="end"/>
            </w:r>
            <w:r>
              <w:rPr>
                <w:rFonts w:ascii="Arial" w:hAnsi="Arial" w:cs="Arial"/>
                <w:sz w:val="20"/>
                <w:szCs w:val="20"/>
              </w:rPr>
              <w:t xml:space="preserve">     home page: </w:t>
            </w:r>
            <w:r>
              <w:fldChar w:fldCharType="begin"/>
            </w:r>
            <w:r>
              <w:instrText xml:space="preserve"> HYPERLINK ""</w:instrText>
            </w:r>
            <w:r>
              <w:fldChar w:fldCharType="separate"/>
            </w:r>
            <w:r>
              <w:rPr>
                <w:rStyle w:val="6"/>
                <w:rFonts w:ascii="Arial" w:hAnsi="Arial" w:cs="Arial"/>
                <w:color w:val="auto"/>
                <w:sz w:val="20"/>
                <w:szCs w:val="20"/>
              </w:rPr>
              <w:t>www.hospitalparaguaçu.com.br</w:t>
            </w:r>
            <w:r>
              <w:fldChar w:fldCharType="end"/>
            </w:r>
          </w:p>
          <w:p>
            <w:pPr>
              <w:pStyle w:val="18"/>
              <w:jc w:val="center"/>
              <w:rPr>
                <w:rFonts w:ascii="Arial" w:hAnsi="Arial" w:cs="Arial"/>
                <w:sz w:val="20"/>
                <w:szCs w:val="20"/>
              </w:rPr>
            </w:pPr>
            <w:r>
              <w:rPr>
                <w:rFonts w:ascii="Arial" w:hAnsi="Arial" w:cs="Arial"/>
                <w:sz w:val="20"/>
                <w:szCs w:val="20"/>
              </w:rPr>
              <w:t>Rua Caramuru, 568 - fone: 18-3361-1133 fax: 18-3361-1988-CEP 19700-000</w:t>
            </w:r>
          </w:p>
          <w:p>
            <w:pPr>
              <w:pStyle w:val="18"/>
              <w:jc w:val="center"/>
            </w:pPr>
            <w:r>
              <w:rPr>
                <w:rFonts w:ascii="Arial" w:hAnsi="Arial" w:cs="Arial"/>
                <w:sz w:val="20"/>
                <w:szCs w:val="20"/>
              </w:rPr>
              <w:t>Paraguaçu Paulista – SP</w:t>
            </w:r>
          </w:p>
        </w:tc>
      </w:tr>
    </w:tbl>
    <w:p>
      <w:pPr>
        <w:pStyle w:val="16"/>
        <w:numPr>
          <w:ilvl w:val="0"/>
          <w:numId w:val="0"/>
        </w:numPr>
        <w:tabs>
          <w:tab w:val="left" w:pos="1724"/>
        </w:tabs>
        <w:spacing w:before="0" w:after="0" w:line="244" w:lineRule="auto"/>
        <w:ind w:left="1363" w:leftChars="0" w:right="617" w:rightChars="0"/>
        <w:jc w:val="both"/>
        <w:rPr>
          <w:sz w:val="24"/>
        </w:rPr>
      </w:pPr>
    </w:p>
    <w:p>
      <w:pPr>
        <w:pStyle w:val="16"/>
        <w:numPr>
          <w:ilvl w:val="0"/>
          <w:numId w:val="0"/>
        </w:numPr>
        <w:tabs>
          <w:tab w:val="left" w:pos="1724"/>
        </w:tabs>
        <w:spacing w:before="0" w:after="0" w:line="244" w:lineRule="auto"/>
        <w:ind w:left="1363" w:leftChars="0" w:right="617" w:rightChars="0"/>
        <w:jc w:val="both"/>
        <w:rPr>
          <w:sz w:val="24"/>
        </w:rPr>
      </w:pPr>
    </w:p>
    <w:p>
      <w:pPr>
        <w:pStyle w:val="16"/>
        <w:numPr>
          <w:ilvl w:val="0"/>
          <w:numId w:val="0"/>
        </w:numPr>
        <w:tabs>
          <w:tab w:val="left" w:pos="1724"/>
        </w:tabs>
        <w:spacing w:before="0" w:after="0" w:line="244" w:lineRule="auto"/>
        <w:ind w:left="1363" w:leftChars="0" w:right="617" w:rightChars="0"/>
        <w:jc w:val="both"/>
        <w:rPr>
          <w:sz w:val="24"/>
        </w:rPr>
      </w:pPr>
    </w:p>
    <w:p>
      <w:pPr>
        <w:pStyle w:val="16"/>
        <w:numPr>
          <w:ilvl w:val="0"/>
          <w:numId w:val="0"/>
        </w:numPr>
        <w:tabs>
          <w:tab w:val="left" w:pos="1724"/>
        </w:tabs>
        <w:spacing w:before="0" w:after="0" w:line="244" w:lineRule="auto"/>
        <w:ind w:left="1756" w:leftChars="798" w:right="617" w:rightChars="0" w:firstLine="4" w:firstLineChars="0"/>
        <w:jc w:val="both"/>
        <w:rPr>
          <w:sz w:val="24"/>
        </w:rPr>
      </w:pPr>
      <w:r>
        <w:rPr>
          <w:sz w:val="24"/>
        </w:rPr>
        <w:t>adaptações metabólicas, hormonais e enzimáticas (em nível celular), evitando-se assim iatrogenias como hiperglicemia, uremia pré-renal, hiperosmolaridade, distúrbios hidro-eletrolíticos, entre</w:t>
      </w:r>
      <w:r>
        <w:rPr>
          <w:spacing w:val="3"/>
          <w:sz w:val="24"/>
        </w:rPr>
        <w:t xml:space="preserve"> </w:t>
      </w:r>
      <w:r>
        <w:rPr>
          <w:sz w:val="24"/>
        </w:rPr>
        <w:t>outros.</w:t>
      </w:r>
    </w:p>
    <w:p>
      <w:pPr>
        <w:pStyle w:val="8"/>
        <w:spacing w:before="9"/>
      </w:pPr>
    </w:p>
    <w:p>
      <w:pPr>
        <w:pStyle w:val="16"/>
        <w:numPr>
          <w:ilvl w:val="1"/>
          <w:numId w:val="15"/>
        </w:numPr>
        <w:tabs>
          <w:tab w:val="left" w:pos="1791"/>
        </w:tabs>
        <w:spacing w:before="0" w:after="0" w:line="244" w:lineRule="auto"/>
        <w:ind w:left="1790" w:right="625" w:hanging="427"/>
        <w:jc w:val="both"/>
        <w:rPr>
          <w:sz w:val="24"/>
        </w:rPr>
      </w:pPr>
      <w:r>
        <w:rPr>
          <w:sz w:val="24"/>
        </w:rPr>
        <w:t xml:space="preserve">A NP periférica deve ser iniciada com o aporte total </w:t>
      </w:r>
      <w:r>
        <w:rPr>
          <w:spacing w:val="-3"/>
          <w:sz w:val="24"/>
        </w:rPr>
        <w:t xml:space="preserve">já </w:t>
      </w:r>
      <w:r>
        <w:rPr>
          <w:sz w:val="24"/>
        </w:rPr>
        <w:t>no primeiro dia, pois a concentração de micronutrientes e a osmolaridade nesta fórmula não induz aos distúrbios metabólicos descritos acima.</w:t>
      </w:r>
    </w:p>
    <w:p>
      <w:pPr>
        <w:pStyle w:val="8"/>
        <w:spacing w:before="3"/>
      </w:pPr>
    </w:p>
    <w:p>
      <w:pPr>
        <w:pStyle w:val="16"/>
        <w:numPr>
          <w:ilvl w:val="1"/>
          <w:numId w:val="15"/>
        </w:numPr>
        <w:tabs>
          <w:tab w:val="left" w:pos="1791"/>
        </w:tabs>
        <w:spacing w:before="1" w:after="0" w:line="244" w:lineRule="auto"/>
        <w:ind w:left="1790" w:right="626" w:hanging="427"/>
        <w:jc w:val="both"/>
        <w:rPr>
          <w:sz w:val="24"/>
        </w:rPr>
      </w:pPr>
      <w:r>
        <w:rPr>
          <w:sz w:val="24"/>
        </w:rPr>
        <w:t>Quando houver indicação da troca da NPP pela NPC, o médico deve prescrever metade do aporte calórico-protéico no primeiro dia da alteração, pois o aporte de glicose na NPC é quadruplicado em relação à NP periférica, podendo levar à intolerância e</w:t>
      </w:r>
      <w:r>
        <w:rPr>
          <w:spacing w:val="2"/>
          <w:sz w:val="24"/>
        </w:rPr>
        <w:t xml:space="preserve"> </w:t>
      </w:r>
      <w:r>
        <w:rPr>
          <w:sz w:val="24"/>
        </w:rPr>
        <w:t>hiperglicemia.</w:t>
      </w:r>
    </w:p>
    <w:p>
      <w:pPr>
        <w:pStyle w:val="8"/>
        <w:rPr>
          <w:sz w:val="15"/>
        </w:rPr>
      </w:pPr>
    </w:p>
    <w:p>
      <w:pPr>
        <w:pStyle w:val="16"/>
        <w:numPr>
          <w:ilvl w:val="1"/>
          <w:numId w:val="15"/>
        </w:numPr>
        <w:tabs>
          <w:tab w:val="left" w:pos="1724"/>
        </w:tabs>
        <w:spacing w:before="114" w:after="0" w:line="244" w:lineRule="auto"/>
        <w:ind w:left="1723" w:right="619" w:hanging="360"/>
        <w:jc w:val="both"/>
        <w:rPr>
          <w:sz w:val="24"/>
        </w:rPr>
      </w:pPr>
      <w:r>
        <w:rPr>
          <w:sz w:val="24"/>
        </w:rPr>
        <w:t xml:space="preserve">O médico deve prescrever vitamina K, 10 </w:t>
      </w:r>
      <w:r>
        <w:rPr>
          <w:spacing w:val="-4"/>
          <w:sz w:val="24"/>
        </w:rPr>
        <w:t xml:space="preserve">mg </w:t>
      </w:r>
      <w:r>
        <w:rPr>
          <w:sz w:val="24"/>
        </w:rPr>
        <w:t>IM, duas vezes por semana (3</w:t>
      </w:r>
      <w:r>
        <w:rPr>
          <w:sz w:val="24"/>
          <w:vertAlign w:val="superscript"/>
        </w:rPr>
        <w:t>a</w:t>
      </w:r>
      <w:r>
        <w:rPr>
          <w:sz w:val="24"/>
          <w:vertAlign w:val="baseline"/>
        </w:rPr>
        <w:t xml:space="preserve"> e 5</w:t>
      </w:r>
      <w:r>
        <w:rPr>
          <w:sz w:val="24"/>
          <w:vertAlign w:val="superscript"/>
        </w:rPr>
        <w:t>a</w:t>
      </w:r>
      <w:r>
        <w:rPr>
          <w:sz w:val="24"/>
          <w:vertAlign w:val="baseline"/>
        </w:rPr>
        <w:t xml:space="preserve"> feira), pois, por questões de estabilidade, esta vitamina não está incluída na  solução de</w:t>
      </w:r>
      <w:r>
        <w:rPr>
          <w:spacing w:val="2"/>
          <w:sz w:val="24"/>
          <w:vertAlign w:val="baseline"/>
        </w:rPr>
        <w:t xml:space="preserve"> </w:t>
      </w:r>
      <w:r>
        <w:rPr>
          <w:sz w:val="24"/>
          <w:vertAlign w:val="baseline"/>
        </w:rPr>
        <w:t>NP.</w:t>
      </w:r>
    </w:p>
    <w:p>
      <w:pPr>
        <w:pStyle w:val="8"/>
        <w:spacing w:before="3"/>
        <w:rPr>
          <w:sz w:val="25"/>
        </w:rPr>
      </w:pPr>
    </w:p>
    <w:p>
      <w:pPr>
        <w:pStyle w:val="16"/>
        <w:numPr>
          <w:ilvl w:val="0"/>
          <w:numId w:val="36"/>
        </w:numPr>
        <w:tabs>
          <w:tab w:val="left" w:pos="2083"/>
          <w:tab w:val="left" w:pos="2084"/>
        </w:tabs>
        <w:spacing w:before="0" w:after="0" w:line="240" w:lineRule="auto"/>
        <w:ind w:left="2083" w:right="0" w:hanging="720"/>
        <w:jc w:val="left"/>
        <w:rPr>
          <w:b/>
          <w:bCs/>
          <w:sz w:val="24"/>
        </w:rPr>
      </w:pPr>
      <w:r>
        <w:rPr>
          <w:b/>
          <w:bCs/>
          <w:spacing w:val="6"/>
          <w:sz w:val="24"/>
        </w:rPr>
        <w:t xml:space="preserve">INFUSÃO </w:t>
      </w:r>
      <w:r>
        <w:rPr>
          <w:b/>
          <w:bCs/>
          <w:spacing w:val="7"/>
          <w:sz w:val="24"/>
        </w:rPr>
        <w:t>DA</w:t>
      </w:r>
      <w:r>
        <w:rPr>
          <w:b/>
          <w:bCs/>
          <w:spacing w:val="10"/>
          <w:sz w:val="24"/>
        </w:rPr>
        <w:t xml:space="preserve"> </w:t>
      </w:r>
      <w:r>
        <w:rPr>
          <w:b/>
          <w:bCs/>
          <w:sz w:val="24"/>
        </w:rPr>
        <w:t>NP</w:t>
      </w:r>
    </w:p>
    <w:p>
      <w:pPr>
        <w:pStyle w:val="8"/>
        <w:spacing w:before="1"/>
        <w:rPr>
          <w:sz w:val="25"/>
        </w:rPr>
      </w:pPr>
    </w:p>
    <w:p>
      <w:pPr>
        <w:pStyle w:val="16"/>
        <w:numPr>
          <w:ilvl w:val="1"/>
          <w:numId w:val="15"/>
        </w:numPr>
        <w:tabs>
          <w:tab w:val="left" w:pos="1791"/>
        </w:tabs>
        <w:spacing w:before="1" w:after="0" w:line="244" w:lineRule="auto"/>
        <w:ind w:left="1790" w:right="617" w:hanging="427"/>
        <w:jc w:val="both"/>
        <w:rPr>
          <w:sz w:val="24"/>
        </w:rPr>
      </w:pPr>
      <w:r>
        <w:rPr>
          <w:sz w:val="24"/>
        </w:rPr>
        <w:t>A NP é infundida em bomba de infusão, de forma contínua, em 24 horas. Em alguns casos pode ser cíclica, com infusão noturna. Alterações da velocidade de infusão devem ser evitadas e o volume infundido rigorosamente controlado,  para se evitar oscilações do gotejamento e as conseqüentes alterações nas concentrações séricas da glicose e de</w:t>
      </w:r>
      <w:r>
        <w:rPr>
          <w:spacing w:val="7"/>
          <w:sz w:val="24"/>
        </w:rPr>
        <w:t xml:space="preserve"> </w:t>
      </w:r>
      <w:r>
        <w:rPr>
          <w:sz w:val="24"/>
        </w:rPr>
        <w:t>triglicérides.</w:t>
      </w:r>
    </w:p>
    <w:p>
      <w:pPr>
        <w:pStyle w:val="8"/>
        <w:spacing w:before="6"/>
      </w:pPr>
    </w:p>
    <w:p>
      <w:pPr>
        <w:pStyle w:val="16"/>
        <w:numPr>
          <w:ilvl w:val="1"/>
          <w:numId w:val="15"/>
        </w:numPr>
        <w:tabs>
          <w:tab w:val="left" w:pos="1790"/>
          <w:tab w:val="left" w:pos="1791"/>
        </w:tabs>
        <w:spacing w:before="0" w:after="0" w:line="240" w:lineRule="auto"/>
        <w:ind w:left="1790" w:right="0" w:hanging="427"/>
        <w:jc w:val="left"/>
        <w:rPr>
          <w:b/>
          <w:bCs/>
          <w:sz w:val="24"/>
        </w:rPr>
      </w:pPr>
      <w:r>
        <w:rPr>
          <w:b/>
          <w:bCs/>
          <w:sz w:val="24"/>
        </w:rPr>
        <w:t xml:space="preserve">A </w:t>
      </w:r>
      <w:r>
        <w:rPr>
          <w:b/>
          <w:bCs/>
          <w:spacing w:val="11"/>
          <w:sz w:val="24"/>
        </w:rPr>
        <w:t xml:space="preserve">bolsa </w:t>
      </w:r>
      <w:r>
        <w:rPr>
          <w:b/>
          <w:bCs/>
          <w:spacing w:val="7"/>
          <w:sz w:val="24"/>
        </w:rPr>
        <w:t xml:space="preserve">de </w:t>
      </w:r>
      <w:r>
        <w:rPr>
          <w:b/>
          <w:bCs/>
          <w:sz w:val="24"/>
        </w:rPr>
        <w:t xml:space="preserve">NP </w:t>
      </w:r>
      <w:r>
        <w:rPr>
          <w:b/>
          <w:bCs/>
          <w:spacing w:val="3"/>
          <w:sz w:val="24"/>
        </w:rPr>
        <w:t xml:space="preserve">não </w:t>
      </w:r>
      <w:r>
        <w:rPr>
          <w:b/>
          <w:bCs/>
          <w:spacing w:val="6"/>
          <w:sz w:val="24"/>
        </w:rPr>
        <w:t xml:space="preserve">deve permanecer </w:t>
      </w:r>
      <w:r>
        <w:rPr>
          <w:b/>
          <w:bCs/>
          <w:sz w:val="24"/>
        </w:rPr>
        <w:t xml:space="preserve">em </w:t>
      </w:r>
      <w:r>
        <w:rPr>
          <w:b/>
          <w:bCs/>
          <w:spacing w:val="8"/>
          <w:sz w:val="24"/>
        </w:rPr>
        <w:t xml:space="preserve">infusão </w:t>
      </w:r>
      <w:r>
        <w:rPr>
          <w:b/>
          <w:bCs/>
          <w:spacing w:val="10"/>
          <w:sz w:val="24"/>
        </w:rPr>
        <w:t xml:space="preserve">por </w:t>
      </w:r>
      <w:r>
        <w:rPr>
          <w:b/>
          <w:bCs/>
          <w:spacing w:val="6"/>
          <w:sz w:val="24"/>
        </w:rPr>
        <w:t xml:space="preserve">mais </w:t>
      </w:r>
      <w:r>
        <w:rPr>
          <w:b/>
          <w:bCs/>
          <w:spacing w:val="7"/>
          <w:sz w:val="24"/>
        </w:rPr>
        <w:t xml:space="preserve">de </w:t>
      </w:r>
      <w:r>
        <w:rPr>
          <w:b/>
          <w:bCs/>
          <w:sz w:val="24"/>
        </w:rPr>
        <w:t>24</w:t>
      </w:r>
      <w:r>
        <w:rPr>
          <w:b/>
          <w:bCs/>
          <w:spacing w:val="31"/>
          <w:sz w:val="24"/>
        </w:rPr>
        <w:t xml:space="preserve"> </w:t>
      </w:r>
      <w:r>
        <w:rPr>
          <w:b/>
          <w:bCs/>
          <w:spacing w:val="8"/>
          <w:sz w:val="24"/>
        </w:rPr>
        <w:t>horas.</w:t>
      </w:r>
    </w:p>
    <w:p>
      <w:pPr>
        <w:pStyle w:val="16"/>
        <w:numPr>
          <w:ilvl w:val="0"/>
          <w:numId w:val="0"/>
        </w:numPr>
        <w:tabs>
          <w:tab w:val="left" w:pos="1790"/>
          <w:tab w:val="left" w:pos="1791"/>
        </w:tabs>
        <w:spacing w:before="0" w:after="0" w:line="240" w:lineRule="auto"/>
        <w:ind w:left="1363" w:leftChars="0" w:right="0" w:rightChars="0"/>
        <w:jc w:val="left"/>
        <w:rPr>
          <w:b/>
          <w:bCs/>
          <w:sz w:val="24"/>
        </w:rPr>
      </w:pPr>
    </w:p>
    <w:p>
      <w:pPr>
        <w:numPr>
          <w:ilvl w:val="0"/>
          <w:numId w:val="38"/>
        </w:numPr>
        <w:tabs>
          <w:tab w:val="clear" w:pos="420"/>
        </w:tabs>
        <w:spacing w:before="11" w:line="247" w:lineRule="auto"/>
        <w:ind w:left="1760" w:leftChars="0" w:right="626" w:hanging="420" w:firstLineChars="0"/>
        <w:jc w:val="both"/>
        <w:rPr>
          <w:i/>
          <w:iCs w:val="0"/>
          <w:sz w:val="24"/>
        </w:rPr>
      </w:pPr>
      <w:r>
        <w:rPr>
          <w:i/>
          <w:iCs w:val="0"/>
          <w:sz w:val="24"/>
        </w:rPr>
        <w:t>Por conter lipídios, o risco de crescimento bacteriano e fúngico aumenta consideravelmente após 24 horas.</w:t>
      </w:r>
    </w:p>
    <w:p>
      <w:pPr>
        <w:pStyle w:val="8"/>
        <w:numPr>
          <w:ilvl w:val="0"/>
          <w:numId w:val="39"/>
        </w:numPr>
        <w:tabs>
          <w:tab w:val="clear" w:pos="420"/>
        </w:tabs>
        <w:spacing w:line="244" w:lineRule="auto"/>
        <w:ind w:left="1760" w:leftChars="0" w:right="625" w:hanging="420" w:firstLineChars="0"/>
        <w:jc w:val="both"/>
      </w:pPr>
      <w:r>
        <w:t>O horário padronizado, para a enfermagem instalar a NP, n</w:t>
      </w:r>
      <w:r>
        <w:rPr>
          <w:lang w:val="pt-BR"/>
        </w:rPr>
        <w:t>a Santa Casa</w:t>
      </w:r>
      <w:r>
        <w:t>, é 22 horas.   Se, após 24 horas de infusão, a solução não for totalmente infundida, a enfermagem deverá desprezar a NP que não foi infundida e anotar o volume desprezado na folha de controles do</w:t>
      </w:r>
      <w:r>
        <w:rPr>
          <w:spacing w:val="6"/>
        </w:rPr>
        <w:t xml:space="preserve"> </w:t>
      </w:r>
      <w:r>
        <w:t>paciente.</w:t>
      </w:r>
    </w:p>
    <w:p>
      <w:pPr>
        <w:pStyle w:val="8"/>
        <w:spacing w:before="4"/>
      </w:pPr>
    </w:p>
    <w:p>
      <w:pPr>
        <w:pStyle w:val="16"/>
        <w:numPr>
          <w:ilvl w:val="1"/>
          <w:numId w:val="15"/>
        </w:numPr>
        <w:tabs>
          <w:tab w:val="left" w:pos="1723"/>
          <w:tab w:val="left" w:pos="1724"/>
        </w:tabs>
        <w:spacing w:before="0" w:after="0" w:line="240" w:lineRule="auto"/>
        <w:ind w:left="1723" w:right="0" w:hanging="360"/>
        <w:jc w:val="left"/>
        <w:rPr>
          <w:sz w:val="24"/>
        </w:rPr>
      </w:pPr>
      <w:r>
        <mc:AlternateContent>
          <mc:Choice Requires="wps">
            <w:drawing>
              <wp:anchor distT="0" distB="0" distL="114300" distR="114300" simplePos="0" relativeHeight="251662336" behindDoc="1" locked="0" layoutInCell="1" allowOverlap="1">
                <wp:simplePos x="0" y="0"/>
                <wp:positionH relativeFrom="page">
                  <wp:posOffset>5654040</wp:posOffset>
                </wp:positionH>
                <wp:positionV relativeFrom="paragraph">
                  <wp:posOffset>85725</wp:posOffset>
                </wp:positionV>
                <wp:extent cx="42545" cy="2540"/>
                <wp:effectExtent l="0" t="0" r="0" b="0"/>
                <wp:wrapNone/>
                <wp:docPr id="110" name="Retângulo 107"/>
                <wp:cNvGraphicFramePr/>
                <a:graphic xmlns:a="http://schemas.openxmlformats.org/drawingml/2006/main">
                  <a:graphicData uri="http://schemas.microsoft.com/office/word/2010/wordprocessingShape">
                    <wps:wsp>
                      <wps:cNvSpPr/>
                      <wps:spPr>
                        <a:xfrm>
                          <a:off x="0" y="0"/>
                          <a:ext cx="42545" cy="2540"/>
                        </a:xfrm>
                        <a:prstGeom prst="rect">
                          <a:avLst/>
                        </a:prstGeom>
                        <a:solidFill>
                          <a:srgbClr val="000000"/>
                        </a:solidFill>
                        <a:ln w="9525">
                          <a:noFill/>
                        </a:ln>
                      </wps:spPr>
                      <wps:bodyPr upright="1"/>
                    </wps:wsp>
                  </a:graphicData>
                </a:graphic>
              </wp:anchor>
            </w:drawing>
          </mc:Choice>
          <mc:Fallback>
            <w:pict>
              <v:rect id="Retângulo 107" o:spid="_x0000_s1026" o:spt="1" style="position:absolute;left:0pt;margin-left:445.2pt;margin-top:6.75pt;height:0.2pt;width:3.35pt;mso-position-horizontal-relative:page;z-index:-251654144;mso-width-relative:page;mso-height-relative:page;" fillcolor="#000000" filled="t" stroked="f" coordsize="21600,21600" o:gfxdata="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OZX2zYAAAACQEAAA8AAAAAAAAAAQAgAAAAIgAAAGRycy9kb3ducmV2LnhtbFBLAQIUABQAAAAI&#10;AIdO4kB49qoJtAEAAGwDAAAOAAAAAAAAAAEAIAAAACcBAABkcnMvZTJvRG9jLnhtbFBLBQYAAAAA&#10;BgAGAFkBAABNBQAAAAA=&#10;">
                <v:fill on="t" focussize="0,0"/>
                <v:stroke on="f"/>
                <v:imagedata o:title=""/>
                <o:lock v:ext="edit" aspectratio="f"/>
              </v:rect>
            </w:pict>
          </mc:Fallback>
        </mc:AlternateContent>
      </w:r>
      <w:r>
        <w:rPr>
          <w:sz w:val="24"/>
        </w:rPr>
        <w:t>A NP é inviolável até o final de sua administração (Port.SVS/MS. N</w:t>
      </w:r>
      <w:r>
        <w:rPr>
          <w:sz w:val="24"/>
          <w:vertAlign w:val="superscript"/>
        </w:rPr>
        <w:t>o</w:t>
      </w:r>
      <w:r>
        <w:rPr>
          <w:spacing w:val="-17"/>
          <w:sz w:val="24"/>
          <w:vertAlign w:val="baseline"/>
        </w:rPr>
        <w:t xml:space="preserve"> </w:t>
      </w:r>
      <w:r>
        <w:rPr>
          <w:sz w:val="24"/>
          <w:vertAlign w:val="baseline"/>
        </w:rPr>
        <w:t>272/98).</w:t>
      </w:r>
    </w:p>
    <w:p>
      <w:pPr>
        <w:pStyle w:val="8"/>
        <w:spacing w:before="6"/>
      </w:pPr>
    </w:p>
    <w:p>
      <w:pPr>
        <w:pStyle w:val="16"/>
        <w:numPr>
          <w:ilvl w:val="1"/>
          <w:numId w:val="15"/>
        </w:numPr>
        <w:tabs>
          <w:tab w:val="left" w:pos="1724"/>
        </w:tabs>
        <w:spacing w:before="0" w:after="0" w:line="244" w:lineRule="auto"/>
        <w:ind w:left="1723" w:right="625" w:hanging="360"/>
        <w:jc w:val="both"/>
        <w:rPr>
          <w:sz w:val="24"/>
        </w:rPr>
      </w:pPr>
      <w:r>
        <w:rPr>
          <w:sz w:val="24"/>
        </w:rPr>
        <w:t>A NP deve ser protegida da exposição à luz com a bolsa que a acompanha, pois esta exposição é um dos fatores causais da peroxidação dos lipídeos e de  liberação de fatores</w:t>
      </w:r>
      <w:r>
        <w:rPr>
          <w:spacing w:val="2"/>
          <w:sz w:val="24"/>
        </w:rPr>
        <w:t xml:space="preserve"> </w:t>
      </w:r>
      <w:r>
        <w:rPr>
          <w:sz w:val="24"/>
        </w:rPr>
        <w:t>tóxicos.</w:t>
      </w:r>
    </w:p>
    <w:p>
      <w:pPr>
        <w:pStyle w:val="8"/>
        <w:spacing w:before="3"/>
      </w:pPr>
    </w:p>
    <w:p>
      <w:pPr>
        <w:pStyle w:val="16"/>
        <w:numPr>
          <w:ilvl w:val="1"/>
          <w:numId w:val="15"/>
        </w:numPr>
        <w:tabs>
          <w:tab w:val="left" w:pos="1724"/>
        </w:tabs>
        <w:spacing w:before="0" w:after="0" w:line="244" w:lineRule="auto"/>
        <w:ind w:left="1723" w:right="625" w:hanging="360"/>
        <w:jc w:val="both"/>
        <w:rPr>
          <w:sz w:val="24"/>
        </w:rPr>
      </w:pPr>
      <w:r>
        <w:rPr>
          <w:sz w:val="24"/>
        </w:rPr>
        <w:t>A enfermagem deverá evitar interrupções da infusão da NP, inclusive para encaminhar o paciente para procedimentos e exames, pois quanto mais manipulações no sistema bolsa-equipo-catéter, maior o risco de infecção relacionada ao</w:t>
      </w:r>
      <w:r>
        <w:rPr>
          <w:spacing w:val="2"/>
          <w:sz w:val="24"/>
        </w:rPr>
        <w:t xml:space="preserve"> </w:t>
      </w:r>
      <w:r>
        <w:rPr>
          <w:sz w:val="24"/>
        </w:rPr>
        <w:t>cateter.</w:t>
      </w:r>
    </w:p>
    <w:p>
      <w:pPr>
        <w:pStyle w:val="8"/>
        <w:spacing w:before="5"/>
      </w:pPr>
    </w:p>
    <w:p>
      <w:pPr>
        <w:pStyle w:val="16"/>
        <w:numPr>
          <w:ilvl w:val="1"/>
          <w:numId w:val="15"/>
        </w:numPr>
        <w:tabs>
          <w:tab w:val="left" w:pos="1724"/>
        </w:tabs>
        <w:spacing w:before="1" w:after="0" w:line="244" w:lineRule="auto"/>
        <w:ind w:left="1723" w:right="626" w:hanging="360"/>
        <w:jc w:val="both"/>
        <w:rPr>
          <w:sz w:val="24"/>
        </w:rPr>
      </w:pPr>
      <w:r>
        <w:rPr>
          <w:sz w:val="24"/>
        </w:rPr>
        <w:t xml:space="preserve">Em caso de interrupção brusca da NPC, o médico deverá prescrever soro  glicosado (SG10%) e a enfermagem deverá instalar esse SG10%, na </w:t>
      </w:r>
      <w:r>
        <w:rPr>
          <w:spacing w:val="-4"/>
          <w:sz w:val="24"/>
        </w:rPr>
        <w:t xml:space="preserve">mesma </w:t>
      </w:r>
      <w:r>
        <w:rPr>
          <w:sz w:val="24"/>
        </w:rPr>
        <w:t>velocidade de infusão, durante oito horas, para evitar a ocorrência de</w:t>
      </w:r>
      <w:r>
        <w:rPr>
          <w:spacing w:val="42"/>
          <w:sz w:val="24"/>
        </w:rPr>
        <w:t xml:space="preserve"> </w:t>
      </w:r>
      <w:r>
        <w:rPr>
          <w:sz w:val="24"/>
        </w:rPr>
        <w:t>hipoglicemia.</w:t>
      </w:r>
    </w:p>
    <w:tbl>
      <w:tblPr>
        <w:tblStyle w:val="5"/>
        <w:tblpPr w:leftFromText="180" w:rightFromText="180" w:vertAnchor="page" w:horzAnchor="page" w:tblpX="452" w:tblpY="288"/>
        <w:tblOverlap w:val="never"/>
        <w:tblW w:w="10349" w:type="dxa"/>
        <w:tblInd w:w="0" w:type="dxa"/>
        <w:tblLayout w:type="fixed"/>
        <w:tblCellMar>
          <w:top w:w="0" w:type="dxa"/>
          <w:left w:w="70" w:type="dxa"/>
          <w:bottom w:w="0" w:type="dxa"/>
          <w:right w:w="70" w:type="dxa"/>
        </w:tblCellMar>
      </w:tblPr>
      <w:tblGrid>
        <w:gridCol w:w="1844"/>
        <w:gridCol w:w="8505"/>
      </w:tblGrid>
      <w:tr>
        <w:tblPrEx>
          <w:tblCellMar>
            <w:top w:w="0" w:type="dxa"/>
            <w:left w:w="70" w:type="dxa"/>
            <w:bottom w:w="0" w:type="dxa"/>
            <w:right w:w="70" w:type="dxa"/>
          </w:tblCellMar>
        </w:tblPrEx>
        <w:trPr>
          <w:trHeight w:val="1418" w:hRule="atLeast"/>
        </w:trPr>
        <w:tc>
          <w:tcPr>
            <w:tcW w:w="1844" w:type="dxa"/>
            <w:vAlign w:val="center"/>
          </w:tcPr>
          <w:p>
            <w:pPr>
              <w:snapToGrid w:val="0"/>
              <w:jc w:val="center"/>
              <w:rPr>
                <w:rFonts w:ascii="Arial" w:hAnsi="Arial" w:cs="Arial"/>
              </w:rPr>
            </w:pPr>
            <w:r>
              <w:drawing>
                <wp:anchor distT="0" distB="0" distL="114300" distR="114300" simplePos="0" relativeHeight="251686912" behindDoc="1" locked="0" layoutInCell="1" allowOverlap="1">
                  <wp:simplePos x="0" y="0"/>
                  <wp:positionH relativeFrom="column">
                    <wp:posOffset>354965</wp:posOffset>
                  </wp:positionH>
                  <wp:positionV relativeFrom="paragraph">
                    <wp:posOffset>35560</wp:posOffset>
                  </wp:positionV>
                  <wp:extent cx="613410" cy="720090"/>
                  <wp:effectExtent l="0" t="0" r="15240" b="3810"/>
                  <wp:wrapNone/>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4"/>
                          <pic:cNvPicPr>
                            <a:picLocks noChangeAspect="1"/>
                          </pic:cNvPicPr>
                        </pic:nvPicPr>
                        <pic:blipFill>
                          <a:blip r:embed="rId14"/>
                          <a:stretch>
                            <a:fillRect/>
                          </a:stretch>
                        </pic:blipFill>
                        <pic:spPr>
                          <a:xfrm>
                            <a:off x="0" y="0"/>
                            <a:ext cx="613410" cy="720090"/>
                          </a:xfrm>
                          <a:prstGeom prst="rect">
                            <a:avLst/>
                          </a:prstGeom>
                          <a:solidFill>
                            <a:srgbClr val="FFFFFF"/>
                          </a:solidFill>
                          <a:ln w="9525">
                            <a:noFill/>
                          </a:ln>
                        </pic:spPr>
                      </pic:pic>
                    </a:graphicData>
                  </a:graphic>
                </wp:anchor>
              </w:drawing>
            </w:r>
          </w:p>
        </w:tc>
        <w:tc>
          <w:tcPr>
            <w:tcW w:w="8505" w:type="dxa"/>
            <w:vAlign w:val="center"/>
          </w:tcPr>
          <w:p>
            <w:pPr>
              <w:pStyle w:val="18"/>
              <w:jc w:val="center"/>
              <w:rPr>
                <w:rFonts w:ascii="Arial" w:hAnsi="Arial" w:cs="Arial"/>
                <w:b/>
                <w:sz w:val="20"/>
                <w:szCs w:val="20"/>
              </w:rPr>
            </w:pPr>
            <w:r>
              <w:rPr>
                <w:rFonts w:ascii="Arial" w:hAnsi="Arial" w:cs="Arial"/>
                <w:b/>
                <w:spacing w:val="-20"/>
                <w:sz w:val="32"/>
                <w:szCs w:val="32"/>
              </w:rPr>
              <w:t>Santa Casa de Misericórdia de Paraguaçu Paulista</w:t>
            </w:r>
          </w:p>
          <w:p>
            <w:pPr>
              <w:pStyle w:val="18"/>
              <w:jc w:val="center"/>
              <w:rPr>
                <w:rFonts w:ascii="Arial" w:hAnsi="Arial" w:cs="Arial"/>
                <w:sz w:val="20"/>
                <w:szCs w:val="20"/>
              </w:rPr>
            </w:pPr>
            <w:r>
              <w:rPr>
                <w:rFonts w:ascii="Arial" w:hAnsi="Arial" w:cs="Arial"/>
                <w:b/>
                <w:sz w:val="20"/>
                <w:szCs w:val="20"/>
              </w:rPr>
              <w:t>C.N.P.J. 53.638.649/0001-07</w:t>
            </w:r>
          </w:p>
          <w:p>
            <w:pPr>
              <w:pStyle w:val="18"/>
              <w:jc w:val="center"/>
              <w:rPr>
                <w:rFonts w:ascii="Arial" w:hAnsi="Arial" w:cs="Arial"/>
                <w:sz w:val="20"/>
                <w:szCs w:val="20"/>
              </w:rPr>
            </w:pPr>
            <w:r>
              <w:rPr>
                <w:rFonts w:ascii="Arial" w:hAnsi="Arial" w:cs="Arial"/>
                <w:sz w:val="20"/>
                <w:szCs w:val="20"/>
              </w:rPr>
              <w:t xml:space="preserve">e-mail:  </w:t>
            </w:r>
            <w:r>
              <w:fldChar w:fldCharType="begin"/>
            </w:r>
            <w:r>
              <w:instrText xml:space="preserve"> HYPERLINK "mailto:stacasappta@netonne.com.br"</w:instrText>
            </w:r>
            <w:r>
              <w:fldChar w:fldCharType="separate"/>
            </w:r>
            <w:r>
              <w:rPr>
                <w:rStyle w:val="6"/>
                <w:rFonts w:ascii="Arial" w:hAnsi="Arial" w:cs="Arial"/>
                <w:color w:val="auto"/>
                <w:sz w:val="20"/>
                <w:szCs w:val="20"/>
              </w:rPr>
              <w:t>stacasappta@netonne.com.br</w:t>
            </w:r>
            <w:r>
              <w:fldChar w:fldCharType="end"/>
            </w:r>
            <w:r>
              <w:rPr>
                <w:rFonts w:ascii="Arial" w:hAnsi="Arial" w:cs="Arial"/>
                <w:sz w:val="20"/>
                <w:szCs w:val="20"/>
              </w:rPr>
              <w:t xml:space="preserve">     home page: </w:t>
            </w:r>
            <w:r>
              <w:fldChar w:fldCharType="begin"/>
            </w:r>
            <w:r>
              <w:instrText xml:space="preserve"> HYPERLINK ""</w:instrText>
            </w:r>
            <w:r>
              <w:fldChar w:fldCharType="separate"/>
            </w:r>
            <w:r>
              <w:rPr>
                <w:rStyle w:val="6"/>
                <w:rFonts w:ascii="Arial" w:hAnsi="Arial" w:cs="Arial"/>
                <w:color w:val="auto"/>
                <w:sz w:val="20"/>
                <w:szCs w:val="20"/>
              </w:rPr>
              <w:t>www.hospitalparaguaçu.com.br</w:t>
            </w:r>
            <w:r>
              <w:fldChar w:fldCharType="end"/>
            </w:r>
          </w:p>
          <w:p>
            <w:pPr>
              <w:pStyle w:val="18"/>
              <w:jc w:val="center"/>
              <w:rPr>
                <w:rFonts w:ascii="Arial" w:hAnsi="Arial" w:cs="Arial"/>
                <w:sz w:val="20"/>
                <w:szCs w:val="20"/>
              </w:rPr>
            </w:pPr>
            <w:r>
              <w:rPr>
                <w:rFonts w:ascii="Arial" w:hAnsi="Arial" w:cs="Arial"/>
                <w:sz w:val="20"/>
                <w:szCs w:val="20"/>
              </w:rPr>
              <w:t>Rua Caramuru, 568 - fone: 18-3361-1133 fax: 18-3361-1988-CEP 19700-000</w:t>
            </w:r>
          </w:p>
          <w:p>
            <w:pPr>
              <w:pStyle w:val="18"/>
              <w:jc w:val="center"/>
            </w:pPr>
            <w:r>
              <w:rPr>
                <w:rFonts w:ascii="Arial" w:hAnsi="Arial" w:cs="Arial"/>
                <w:sz w:val="20"/>
                <w:szCs w:val="20"/>
              </w:rPr>
              <w:t>Paraguaçu Paulista – SP</w:t>
            </w:r>
          </w:p>
        </w:tc>
      </w:tr>
    </w:tbl>
    <w:p>
      <w:pPr>
        <w:pStyle w:val="16"/>
        <w:numPr>
          <w:ilvl w:val="0"/>
          <w:numId w:val="0"/>
        </w:numPr>
        <w:tabs>
          <w:tab w:val="left" w:pos="1724"/>
        </w:tabs>
        <w:spacing w:before="1" w:after="0" w:line="244" w:lineRule="auto"/>
        <w:ind w:left="1363" w:leftChars="0" w:right="626" w:rightChars="0"/>
        <w:jc w:val="both"/>
        <w:rPr>
          <w:sz w:val="24"/>
        </w:rPr>
      </w:pPr>
    </w:p>
    <w:p>
      <w:pPr>
        <w:pStyle w:val="16"/>
        <w:numPr>
          <w:ilvl w:val="0"/>
          <w:numId w:val="0"/>
        </w:numPr>
        <w:tabs>
          <w:tab w:val="left" w:pos="1724"/>
        </w:tabs>
        <w:spacing w:before="1" w:after="0" w:line="244" w:lineRule="auto"/>
        <w:ind w:left="1363" w:leftChars="0" w:right="626" w:rightChars="0"/>
        <w:jc w:val="both"/>
        <w:rPr>
          <w:sz w:val="24"/>
        </w:rPr>
      </w:pPr>
    </w:p>
    <w:p>
      <w:pPr>
        <w:pStyle w:val="8"/>
        <w:spacing w:before="3"/>
      </w:pPr>
    </w:p>
    <w:p>
      <w:pPr>
        <w:pStyle w:val="16"/>
        <w:numPr>
          <w:ilvl w:val="1"/>
          <w:numId w:val="15"/>
        </w:numPr>
        <w:tabs>
          <w:tab w:val="left" w:pos="1724"/>
        </w:tabs>
        <w:spacing w:before="0" w:after="0" w:line="244" w:lineRule="auto"/>
        <w:ind w:left="1723" w:right="625" w:hanging="360"/>
        <w:jc w:val="both"/>
        <w:rPr>
          <w:sz w:val="24"/>
        </w:rPr>
      </w:pPr>
      <w:r>
        <w:rPr>
          <w:sz w:val="24"/>
        </w:rPr>
        <w:t xml:space="preserve">As vias de infusão de nutrição parenteral tanto periférica como central devem ser exclusivas, não se admitindo a infusão concomitante de medicações ou outras soluções pela </w:t>
      </w:r>
      <w:r>
        <w:rPr>
          <w:spacing w:val="-4"/>
          <w:sz w:val="24"/>
        </w:rPr>
        <w:t>mesma</w:t>
      </w:r>
      <w:r>
        <w:rPr>
          <w:spacing w:val="58"/>
          <w:sz w:val="24"/>
        </w:rPr>
        <w:t xml:space="preserve"> </w:t>
      </w:r>
      <w:r>
        <w:rPr>
          <w:sz w:val="24"/>
        </w:rPr>
        <w:t>via, nem tampouco a presença de dispositivos em “Y” (torneirinhas, Polifix</w:t>
      </w:r>
      <w:r>
        <w:rPr>
          <w:rFonts w:ascii="Symbol" w:hAnsi="Symbol"/>
          <w:sz w:val="24"/>
        </w:rPr>
        <w:t></w:t>
      </w:r>
      <w:r>
        <w:rPr>
          <w:sz w:val="24"/>
        </w:rPr>
        <w:t>,</w:t>
      </w:r>
      <w:r>
        <w:rPr>
          <w:spacing w:val="2"/>
          <w:sz w:val="24"/>
        </w:rPr>
        <w:t xml:space="preserve"> </w:t>
      </w:r>
      <w:r>
        <w:rPr>
          <w:sz w:val="24"/>
        </w:rPr>
        <w:t>etc)</w:t>
      </w:r>
    </w:p>
    <w:p>
      <w:pPr>
        <w:pStyle w:val="8"/>
        <w:spacing w:before="8"/>
      </w:pPr>
    </w:p>
    <w:p>
      <w:pPr>
        <w:pStyle w:val="16"/>
        <w:numPr>
          <w:ilvl w:val="0"/>
          <w:numId w:val="36"/>
        </w:numPr>
        <w:tabs>
          <w:tab w:val="left" w:pos="2083"/>
          <w:tab w:val="left" w:pos="2084"/>
        </w:tabs>
        <w:spacing w:before="0" w:after="0" w:line="240" w:lineRule="auto"/>
        <w:ind w:left="2083" w:right="0" w:hanging="720"/>
        <w:jc w:val="left"/>
        <w:rPr>
          <w:b/>
          <w:bCs/>
          <w:sz w:val="24"/>
        </w:rPr>
      </w:pPr>
      <w:r>
        <w:rPr>
          <w:b/>
          <w:bCs/>
          <w:spacing w:val="7"/>
          <w:sz w:val="24"/>
        </w:rPr>
        <w:t xml:space="preserve">EVOLUÇÃO DO </w:t>
      </w:r>
      <w:r>
        <w:rPr>
          <w:b/>
          <w:bCs/>
          <w:spacing w:val="9"/>
          <w:sz w:val="24"/>
        </w:rPr>
        <w:t xml:space="preserve">APORTE </w:t>
      </w:r>
      <w:r>
        <w:rPr>
          <w:b/>
          <w:bCs/>
          <w:spacing w:val="10"/>
          <w:sz w:val="24"/>
        </w:rPr>
        <w:t xml:space="preserve">CALÓRICO-PROTÉICO </w:t>
      </w:r>
      <w:r>
        <w:rPr>
          <w:b/>
          <w:bCs/>
          <w:spacing w:val="7"/>
          <w:sz w:val="24"/>
        </w:rPr>
        <w:t>DA</w:t>
      </w:r>
      <w:r>
        <w:rPr>
          <w:b/>
          <w:bCs/>
          <w:spacing w:val="16"/>
          <w:sz w:val="24"/>
        </w:rPr>
        <w:t xml:space="preserve"> </w:t>
      </w:r>
      <w:r>
        <w:rPr>
          <w:b/>
          <w:bCs/>
          <w:sz w:val="24"/>
        </w:rPr>
        <w:t>NP</w:t>
      </w:r>
    </w:p>
    <w:p>
      <w:pPr>
        <w:pStyle w:val="8"/>
        <w:spacing w:before="1"/>
        <w:rPr>
          <w:sz w:val="25"/>
        </w:rPr>
      </w:pPr>
    </w:p>
    <w:p>
      <w:pPr>
        <w:pStyle w:val="16"/>
        <w:numPr>
          <w:ilvl w:val="1"/>
          <w:numId w:val="15"/>
        </w:numPr>
        <w:tabs>
          <w:tab w:val="left" w:pos="1724"/>
        </w:tabs>
        <w:spacing w:before="0" w:after="0" w:line="244" w:lineRule="auto"/>
        <w:ind w:left="1718" w:right="625" w:hanging="355"/>
        <w:jc w:val="both"/>
        <w:rPr>
          <w:sz w:val="24"/>
        </w:rPr>
      </w:pPr>
      <w:r>
        <w:rPr>
          <w:sz w:val="24"/>
        </w:rPr>
        <w:t xml:space="preserve">O nutricionista deve verificar o volume de nutrição parenteral que foi infundido através das fichas de controle e de evolução de enfermagem e, de posse desta informação, calcular a quantidade de calorias e proteínas ofertadas nas 24 horas, comparando-as com a quantidade prescrita e com as necessidades dos pacientes, da </w:t>
      </w:r>
      <w:r>
        <w:rPr>
          <w:spacing w:val="-4"/>
          <w:sz w:val="24"/>
        </w:rPr>
        <w:t xml:space="preserve">mesma </w:t>
      </w:r>
      <w:r>
        <w:rPr>
          <w:sz w:val="24"/>
        </w:rPr>
        <w:t>maneira que na</w:t>
      </w:r>
      <w:r>
        <w:rPr>
          <w:spacing w:val="8"/>
          <w:sz w:val="24"/>
        </w:rPr>
        <w:t xml:space="preserve"> </w:t>
      </w:r>
      <w:r>
        <w:rPr>
          <w:sz w:val="24"/>
        </w:rPr>
        <w:t>NE.</w:t>
      </w:r>
    </w:p>
    <w:p>
      <w:pPr>
        <w:pStyle w:val="8"/>
        <w:spacing w:before="4"/>
        <w:rPr>
          <w:sz w:val="17"/>
        </w:rPr>
      </w:pPr>
    </w:p>
    <w:p>
      <w:pPr>
        <w:pStyle w:val="3"/>
        <w:spacing w:before="90"/>
        <w:ind w:left="2529"/>
        <w:rPr>
          <w:b/>
          <w:bCs/>
        </w:rPr>
      </w:pPr>
      <w:bookmarkStart w:id="6" w:name="_TOC_250003"/>
      <w:bookmarkEnd w:id="6"/>
      <w:r>
        <w:rPr>
          <w:b/>
          <w:bCs/>
        </w:rPr>
        <w:t>PREPARO E ORIENTAÇÃO DO PACIENTE E FAMÍLIA</w:t>
      </w:r>
    </w:p>
    <w:p>
      <w:pPr>
        <w:pStyle w:val="8"/>
        <w:spacing w:before="2"/>
        <w:rPr>
          <w:b/>
          <w:bCs/>
          <w:sz w:val="25"/>
        </w:rPr>
      </w:pPr>
    </w:p>
    <w:p>
      <w:pPr>
        <w:pStyle w:val="16"/>
        <w:numPr>
          <w:ilvl w:val="1"/>
          <w:numId w:val="15"/>
        </w:numPr>
        <w:tabs>
          <w:tab w:val="left" w:pos="1724"/>
        </w:tabs>
        <w:spacing w:before="0" w:after="0" w:line="244" w:lineRule="auto"/>
        <w:ind w:left="1723" w:right="625" w:hanging="360"/>
        <w:jc w:val="both"/>
        <w:rPr>
          <w:sz w:val="24"/>
        </w:rPr>
      </w:pPr>
      <w:r>
        <w:rPr>
          <w:sz w:val="24"/>
        </w:rPr>
        <w:t>O paciente e a família devem ser orientados quanto à TNE e TNP, seus riscos e benefícios. O nutricionista, na sua visita clínica ou na consulta ambulatorial, desenvolve um papel importante fornecendo orientação relativa ao estado nutricional, a formulação de NE e a evolução nutricional do paciente, ajudando no suporte emocional, minimizando receios e apreensões, bem como favorecendo a participação do paciente e da</w:t>
      </w:r>
      <w:r>
        <w:rPr>
          <w:spacing w:val="5"/>
          <w:sz w:val="24"/>
        </w:rPr>
        <w:t xml:space="preserve"> </w:t>
      </w:r>
      <w:r>
        <w:rPr>
          <w:sz w:val="24"/>
        </w:rPr>
        <w:t>família.</w:t>
      </w:r>
    </w:p>
    <w:p>
      <w:pPr>
        <w:pStyle w:val="16"/>
        <w:numPr>
          <w:ilvl w:val="1"/>
          <w:numId w:val="15"/>
        </w:numPr>
        <w:tabs>
          <w:tab w:val="left" w:pos="1724"/>
        </w:tabs>
        <w:spacing w:before="1" w:after="0" w:line="244" w:lineRule="auto"/>
        <w:ind w:left="1723" w:right="626" w:hanging="360"/>
        <w:jc w:val="both"/>
        <w:rPr>
          <w:sz w:val="24"/>
        </w:rPr>
      </w:pPr>
      <w:r>
        <w:rPr>
          <w:sz w:val="24"/>
        </w:rPr>
        <w:t>Pacientes ambulatoriais e pacientes que terão alta com nutrição enteral deverão receber orientação nutricional e de enfermagem verbalmente e por</w:t>
      </w:r>
      <w:r>
        <w:rPr>
          <w:spacing w:val="8"/>
          <w:sz w:val="24"/>
        </w:rPr>
        <w:t xml:space="preserve"> </w:t>
      </w:r>
      <w:r>
        <w:rPr>
          <w:sz w:val="24"/>
        </w:rPr>
        <w:t>escrito:</w:t>
      </w:r>
    </w:p>
    <w:p>
      <w:pPr>
        <w:pStyle w:val="16"/>
        <w:numPr>
          <w:ilvl w:val="0"/>
          <w:numId w:val="40"/>
        </w:numPr>
        <w:tabs>
          <w:tab w:val="left" w:pos="2084"/>
          <w:tab w:val="clear" w:pos="420"/>
        </w:tabs>
        <w:spacing w:before="1" w:after="0" w:line="247" w:lineRule="auto"/>
        <w:ind w:left="1760" w:leftChars="0" w:right="624" w:hanging="420" w:firstLineChars="0"/>
        <w:jc w:val="both"/>
        <w:rPr>
          <w:sz w:val="24"/>
        </w:rPr>
      </w:pPr>
      <w:r>
        <w:rPr>
          <w:sz w:val="24"/>
        </w:rPr>
        <w:t>O paciente ou o familiar “</w:t>
      </w:r>
      <w:r>
        <w:rPr>
          <w:i/>
          <w:sz w:val="24"/>
        </w:rPr>
        <w:t>cuidador</w:t>
      </w:r>
      <w:r>
        <w:rPr>
          <w:sz w:val="24"/>
        </w:rPr>
        <w:t xml:space="preserve">” deverá receber o manual: </w:t>
      </w:r>
      <w:r>
        <w:rPr>
          <w:i/>
          <w:sz w:val="24"/>
        </w:rPr>
        <w:t>“Terapia de Nutrição Enteral Domiciliar</w:t>
      </w:r>
      <w:r>
        <w:rPr>
          <w:i/>
          <w:sz w:val="24"/>
          <w:lang w:val="pt-BR"/>
        </w:rPr>
        <w:t>.</w:t>
      </w:r>
    </w:p>
    <w:p>
      <w:pPr>
        <w:pStyle w:val="16"/>
        <w:numPr>
          <w:ilvl w:val="0"/>
          <w:numId w:val="40"/>
        </w:numPr>
        <w:tabs>
          <w:tab w:val="left" w:pos="2084"/>
          <w:tab w:val="clear" w:pos="420"/>
        </w:tabs>
        <w:spacing w:before="0" w:after="0" w:line="247" w:lineRule="auto"/>
        <w:ind w:left="1760" w:leftChars="0" w:right="626" w:hanging="420" w:firstLineChars="0"/>
        <w:jc w:val="both"/>
        <w:rPr>
          <w:sz w:val="24"/>
        </w:rPr>
      </w:pPr>
      <w:r>
        <w:rPr>
          <w:sz w:val="24"/>
        </w:rPr>
        <w:t xml:space="preserve">O nutricionista, quando contatado pelo enfermeiro para fornecer orientação nutricional e dietética, deverá utilizar o manual acima citado para exemplificar a sua orientação e fornecer a prescrição dietética da nutrição artesanal ou prescrever </w:t>
      </w:r>
      <w:r>
        <w:rPr>
          <w:spacing w:val="-3"/>
          <w:sz w:val="24"/>
        </w:rPr>
        <w:t xml:space="preserve">uma </w:t>
      </w:r>
      <w:r>
        <w:rPr>
          <w:sz w:val="24"/>
        </w:rPr>
        <w:t>formulação de NE</w:t>
      </w:r>
      <w:r>
        <w:rPr>
          <w:spacing w:val="7"/>
          <w:sz w:val="24"/>
        </w:rPr>
        <w:t xml:space="preserve"> </w:t>
      </w:r>
      <w:r>
        <w:rPr>
          <w:sz w:val="24"/>
        </w:rPr>
        <w:t>industrializada.</w:t>
      </w:r>
    </w:p>
    <w:p>
      <w:pPr>
        <w:pStyle w:val="8"/>
        <w:spacing w:before="8"/>
        <w:rPr>
          <w:sz w:val="23"/>
        </w:rPr>
      </w:pPr>
    </w:p>
    <w:p>
      <w:pPr>
        <w:pStyle w:val="3"/>
        <w:ind w:right="1265"/>
        <w:jc w:val="center"/>
        <w:rPr>
          <w:b/>
          <w:bCs/>
        </w:rPr>
      </w:pPr>
      <w:bookmarkStart w:id="7" w:name="_TOC_250002"/>
      <w:bookmarkEnd w:id="7"/>
      <w:r>
        <w:rPr>
          <w:b/>
          <w:bCs/>
        </w:rPr>
        <w:t>AVALIAÇÃO FINAL</w:t>
      </w:r>
    </w:p>
    <w:p>
      <w:pPr>
        <w:pStyle w:val="8"/>
        <w:spacing w:before="2"/>
        <w:rPr>
          <w:sz w:val="25"/>
        </w:rPr>
      </w:pPr>
    </w:p>
    <w:p>
      <w:pPr>
        <w:pStyle w:val="16"/>
        <w:numPr>
          <w:ilvl w:val="1"/>
          <w:numId w:val="15"/>
        </w:numPr>
        <w:tabs>
          <w:tab w:val="left" w:pos="1724"/>
        </w:tabs>
        <w:spacing w:before="0" w:after="0" w:line="244" w:lineRule="auto"/>
        <w:ind w:left="1723" w:right="617" w:hanging="360"/>
        <w:jc w:val="both"/>
        <w:rPr>
          <w:sz w:val="24"/>
        </w:rPr>
      </w:pPr>
      <w:r>
        <w:rPr>
          <w:sz w:val="24"/>
        </w:rPr>
        <w:t>O nutricionista deve avaliar o paciente antes da interrupção da TNE e da TNP em relação</w:t>
      </w:r>
      <w:r>
        <w:rPr>
          <w:spacing w:val="1"/>
          <w:sz w:val="24"/>
        </w:rPr>
        <w:t xml:space="preserve"> </w:t>
      </w:r>
      <w:r>
        <w:rPr>
          <w:sz w:val="24"/>
        </w:rPr>
        <w:t>à:</w:t>
      </w:r>
    </w:p>
    <w:p>
      <w:pPr>
        <w:pStyle w:val="16"/>
        <w:numPr>
          <w:ilvl w:val="0"/>
          <w:numId w:val="41"/>
        </w:numPr>
        <w:tabs>
          <w:tab w:val="left" w:pos="2084"/>
          <w:tab w:val="clear" w:pos="420"/>
        </w:tabs>
        <w:spacing w:before="1" w:after="0" w:line="247" w:lineRule="auto"/>
        <w:ind w:left="1760" w:leftChars="0" w:right="626" w:hanging="420" w:firstLineChars="0"/>
        <w:jc w:val="both"/>
        <w:rPr>
          <w:sz w:val="24"/>
        </w:rPr>
      </w:pPr>
      <w:r>
        <w:rPr>
          <w:sz w:val="24"/>
          <w:lang w:val="pt-BR"/>
        </w:rPr>
        <w:t>C</w:t>
      </w:r>
      <w:r>
        <w:rPr>
          <w:sz w:val="24"/>
        </w:rPr>
        <w:t>apacidade de atender às suas necessidades nutricionais por alimentação por VO</w:t>
      </w:r>
      <w:r>
        <w:rPr>
          <w:spacing w:val="1"/>
          <w:sz w:val="24"/>
        </w:rPr>
        <w:t xml:space="preserve"> </w:t>
      </w:r>
      <w:r>
        <w:rPr>
          <w:sz w:val="24"/>
        </w:rPr>
        <w:t>convencional;</w:t>
      </w:r>
    </w:p>
    <w:p>
      <w:pPr>
        <w:pStyle w:val="16"/>
        <w:numPr>
          <w:ilvl w:val="0"/>
          <w:numId w:val="41"/>
        </w:numPr>
        <w:tabs>
          <w:tab w:val="left" w:pos="2084"/>
          <w:tab w:val="clear" w:pos="420"/>
        </w:tabs>
        <w:spacing w:before="0" w:after="0" w:line="247" w:lineRule="auto"/>
        <w:ind w:left="1760" w:leftChars="0" w:right="626" w:hanging="420" w:firstLineChars="0"/>
        <w:jc w:val="both"/>
        <w:rPr>
          <w:sz w:val="24"/>
        </w:rPr>
      </w:pPr>
      <w:r>
        <w:rPr>
          <w:sz w:val="24"/>
          <w:lang w:val="pt-BR"/>
        </w:rPr>
        <w:t>P</w:t>
      </w:r>
      <w:r>
        <w:rPr>
          <w:sz w:val="24"/>
        </w:rPr>
        <w:t>resença de complicações que ponham o paciente em risco nutricional e ou de vida</w:t>
      </w:r>
      <w:r>
        <w:rPr>
          <w:sz w:val="24"/>
          <w:lang w:val="pt-BR"/>
        </w:rPr>
        <w:t>;</w:t>
      </w:r>
    </w:p>
    <w:p>
      <w:pPr>
        <w:pStyle w:val="16"/>
        <w:numPr>
          <w:ilvl w:val="0"/>
          <w:numId w:val="41"/>
        </w:numPr>
        <w:tabs>
          <w:tab w:val="left" w:pos="2084"/>
          <w:tab w:val="clear" w:pos="420"/>
        </w:tabs>
        <w:spacing w:before="0" w:after="0" w:line="247" w:lineRule="auto"/>
        <w:ind w:left="1760" w:leftChars="0" w:right="626" w:hanging="420" w:firstLineChars="0"/>
        <w:jc w:val="both"/>
        <w:rPr>
          <w:sz w:val="24"/>
        </w:rPr>
      </w:pPr>
      <w:r>
        <w:rPr>
          <w:sz w:val="24"/>
          <w:lang w:val="pt-BR"/>
        </w:rPr>
        <w:t>P</w:t>
      </w:r>
      <w:r>
        <w:rPr>
          <w:sz w:val="24"/>
        </w:rPr>
        <w:t>ossibilidade de alcançar os objetivos propostos, conforme normas médicas e legais.</w:t>
      </w:r>
    </w:p>
    <w:p>
      <w:pPr>
        <w:pStyle w:val="8"/>
        <w:rPr>
          <w:sz w:val="26"/>
        </w:rPr>
      </w:pPr>
    </w:p>
    <w:p>
      <w:pPr>
        <w:pStyle w:val="8"/>
        <w:spacing w:before="4"/>
        <w:rPr>
          <w:sz w:val="22"/>
        </w:rPr>
      </w:pPr>
    </w:p>
    <w:p>
      <w:pPr>
        <w:pStyle w:val="8"/>
        <w:spacing w:before="4"/>
        <w:rPr>
          <w:sz w:val="22"/>
        </w:rPr>
      </w:pPr>
    </w:p>
    <w:p>
      <w:pPr>
        <w:pStyle w:val="3"/>
        <w:spacing w:before="1"/>
        <w:ind w:left="1363"/>
        <w:jc w:val="center"/>
        <w:rPr>
          <w:b/>
          <w:bCs/>
        </w:rPr>
      </w:pPr>
      <w:bookmarkStart w:id="8" w:name="_TOC_250001"/>
      <w:bookmarkEnd w:id="8"/>
    </w:p>
    <w:p>
      <w:pPr>
        <w:pStyle w:val="3"/>
        <w:spacing w:before="1"/>
        <w:ind w:left="1363"/>
        <w:jc w:val="center"/>
        <w:rPr>
          <w:b/>
          <w:bCs/>
        </w:rPr>
      </w:pPr>
    </w:p>
    <w:p>
      <w:pPr>
        <w:pStyle w:val="3"/>
        <w:spacing w:before="1"/>
        <w:ind w:left="1363"/>
        <w:jc w:val="center"/>
        <w:rPr>
          <w:b/>
          <w:bCs/>
        </w:rPr>
      </w:pPr>
    </w:p>
    <w:p>
      <w:pPr>
        <w:pStyle w:val="3"/>
        <w:spacing w:before="1"/>
        <w:ind w:left="1363"/>
        <w:jc w:val="center"/>
        <w:rPr>
          <w:b/>
          <w:bCs/>
        </w:rPr>
      </w:pPr>
    </w:p>
    <w:tbl>
      <w:tblPr>
        <w:tblStyle w:val="5"/>
        <w:tblpPr w:leftFromText="180" w:rightFromText="180" w:vertAnchor="page" w:horzAnchor="page" w:tblpX="452" w:tblpY="288"/>
        <w:tblOverlap w:val="never"/>
        <w:tblW w:w="10349" w:type="dxa"/>
        <w:tblInd w:w="0" w:type="dxa"/>
        <w:tblLayout w:type="fixed"/>
        <w:tblCellMar>
          <w:top w:w="0" w:type="dxa"/>
          <w:left w:w="70" w:type="dxa"/>
          <w:bottom w:w="0" w:type="dxa"/>
          <w:right w:w="70" w:type="dxa"/>
        </w:tblCellMar>
      </w:tblPr>
      <w:tblGrid>
        <w:gridCol w:w="1844"/>
        <w:gridCol w:w="8505"/>
      </w:tblGrid>
      <w:tr>
        <w:tblPrEx>
          <w:tblCellMar>
            <w:top w:w="0" w:type="dxa"/>
            <w:left w:w="70" w:type="dxa"/>
            <w:bottom w:w="0" w:type="dxa"/>
            <w:right w:w="70" w:type="dxa"/>
          </w:tblCellMar>
        </w:tblPrEx>
        <w:trPr>
          <w:trHeight w:val="1418" w:hRule="atLeast"/>
        </w:trPr>
        <w:tc>
          <w:tcPr>
            <w:tcW w:w="1844" w:type="dxa"/>
            <w:vAlign w:val="center"/>
          </w:tcPr>
          <w:p>
            <w:pPr>
              <w:snapToGrid w:val="0"/>
              <w:jc w:val="center"/>
              <w:rPr>
                <w:rFonts w:ascii="Arial" w:hAnsi="Arial" w:cs="Arial"/>
              </w:rPr>
            </w:pPr>
            <w:r>
              <w:drawing>
                <wp:anchor distT="0" distB="0" distL="114300" distR="114300" simplePos="0" relativeHeight="251687936" behindDoc="1" locked="0" layoutInCell="1" allowOverlap="1">
                  <wp:simplePos x="0" y="0"/>
                  <wp:positionH relativeFrom="column">
                    <wp:posOffset>354965</wp:posOffset>
                  </wp:positionH>
                  <wp:positionV relativeFrom="paragraph">
                    <wp:posOffset>35560</wp:posOffset>
                  </wp:positionV>
                  <wp:extent cx="613410" cy="720090"/>
                  <wp:effectExtent l="0" t="0" r="15240" b="3810"/>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35"/>
                          <pic:cNvPicPr>
                            <a:picLocks noChangeAspect="1"/>
                          </pic:cNvPicPr>
                        </pic:nvPicPr>
                        <pic:blipFill>
                          <a:blip r:embed="rId14"/>
                          <a:stretch>
                            <a:fillRect/>
                          </a:stretch>
                        </pic:blipFill>
                        <pic:spPr>
                          <a:xfrm>
                            <a:off x="0" y="0"/>
                            <a:ext cx="613410" cy="720090"/>
                          </a:xfrm>
                          <a:prstGeom prst="rect">
                            <a:avLst/>
                          </a:prstGeom>
                          <a:solidFill>
                            <a:srgbClr val="FFFFFF"/>
                          </a:solidFill>
                          <a:ln w="9525">
                            <a:noFill/>
                          </a:ln>
                        </pic:spPr>
                      </pic:pic>
                    </a:graphicData>
                  </a:graphic>
                </wp:anchor>
              </w:drawing>
            </w:r>
          </w:p>
        </w:tc>
        <w:tc>
          <w:tcPr>
            <w:tcW w:w="8505" w:type="dxa"/>
            <w:vAlign w:val="center"/>
          </w:tcPr>
          <w:p>
            <w:pPr>
              <w:pStyle w:val="18"/>
              <w:jc w:val="center"/>
              <w:rPr>
                <w:rFonts w:ascii="Arial" w:hAnsi="Arial" w:cs="Arial"/>
                <w:b/>
                <w:sz w:val="20"/>
                <w:szCs w:val="20"/>
              </w:rPr>
            </w:pPr>
            <w:r>
              <w:rPr>
                <w:rFonts w:ascii="Arial" w:hAnsi="Arial" w:cs="Arial"/>
                <w:b/>
                <w:spacing w:val="-20"/>
                <w:sz w:val="32"/>
                <w:szCs w:val="32"/>
              </w:rPr>
              <w:t>Santa Casa de Misericórdia de Paraguaçu Paulista</w:t>
            </w:r>
          </w:p>
          <w:p>
            <w:pPr>
              <w:pStyle w:val="18"/>
              <w:jc w:val="center"/>
              <w:rPr>
                <w:rFonts w:ascii="Arial" w:hAnsi="Arial" w:cs="Arial"/>
                <w:sz w:val="20"/>
                <w:szCs w:val="20"/>
              </w:rPr>
            </w:pPr>
            <w:r>
              <w:rPr>
                <w:rFonts w:ascii="Arial" w:hAnsi="Arial" w:cs="Arial"/>
                <w:b/>
                <w:sz w:val="20"/>
                <w:szCs w:val="20"/>
              </w:rPr>
              <w:t>C.N.P.J. 53.638.649/0001-07</w:t>
            </w:r>
          </w:p>
          <w:p>
            <w:pPr>
              <w:pStyle w:val="18"/>
              <w:jc w:val="center"/>
              <w:rPr>
                <w:rFonts w:ascii="Arial" w:hAnsi="Arial" w:cs="Arial"/>
                <w:sz w:val="20"/>
                <w:szCs w:val="20"/>
              </w:rPr>
            </w:pPr>
            <w:r>
              <w:rPr>
                <w:rFonts w:ascii="Arial" w:hAnsi="Arial" w:cs="Arial"/>
                <w:sz w:val="20"/>
                <w:szCs w:val="20"/>
              </w:rPr>
              <w:t xml:space="preserve">e-mail:  </w:t>
            </w:r>
            <w:r>
              <w:fldChar w:fldCharType="begin"/>
            </w:r>
            <w:r>
              <w:instrText xml:space="preserve"> HYPERLINK "mailto:stacasappta@netonne.com.br"</w:instrText>
            </w:r>
            <w:r>
              <w:fldChar w:fldCharType="separate"/>
            </w:r>
            <w:r>
              <w:rPr>
                <w:rStyle w:val="6"/>
                <w:rFonts w:ascii="Arial" w:hAnsi="Arial" w:cs="Arial"/>
                <w:color w:val="auto"/>
                <w:sz w:val="20"/>
                <w:szCs w:val="20"/>
              </w:rPr>
              <w:t>stacasappta@netonne.com.br</w:t>
            </w:r>
            <w:r>
              <w:fldChar w:fldCharType="end"/>
            </w:r>
            <w:r>
              <w:rPr>
                <w:rFonts w:ascii="Arial" w:hAnsi="Arial" w:cs="Arial"/>
                <w:sz w:val="20"/>
                <w:szCs w:val="20"/>
              </w:rPr>
              <w:t xml:space="preserve">     home page: </w:t>
            </w:r>
            <w:r>
              <w:fldChar w:fldCharType="begin"/>
            </w:r>
            <w:r>
              <w:instrText xml:space="preserve"> HYPERLINK ""</w:instrText>
            </w:r>
            <w:r>
              <w:fldChar w:fldCharType="separate"/>
            </w:r>
            <w:r>
              <w:rPr>
                <w:rStyle w:val="6"/>
                <w:rFonts w:ascii="Arial" w:hAnsi="Arial" w:cs="Arial"/>
                <w:color w:val="auto"/>
                <w:sz w:val="20"/>
                <w:szCs w:val="20"/>
              </w:rPr>
              <w:t>www.hospitalparaguaçu.com.br</w:t>
            </w:r>
            <w:r>
              <w:fldChar w:fldCharType="end"/>
            </w:r>
          </w:p>
          <w:p>
            <w:pPr>
              <w:pStyle w:val="18"/>
              <w:jc w:val="center"/>
              <w:rPr>
                <w:rFonts w:ascii="Arial" w:hAnsi="Arial" w:cs="Arial"/>
                <w:sz w:val="20"/>
                <w:szCs w:val="20"/>
              </w:rPr>
            </w:pPr>
            <w:r>
              <w:rPr>
                <w:rFonts w:ascii="Arial" w:hAnsi="Arial" w:cs="Arial"/>
                <w:sz w:val="20"/>
                <w:szCs w:val="20"/>
              </w:rPr>
              <w:t>Rua Caramuru, 568 - fone: 18-3361-1133 fax: 18-3361-1988-CEP 19700-000</w:t>
            </w:r>
          </w:p>
          <w:p>
            <w:pPr>
              <w:pStyle w:val="18"/>
              <w:jc w:val="center"/>
            </w:pPr>
            <w:r>
              <w:rPr>
                <w:rFonts w:ascii="Arial" w:hAnsi="Arial" w:cs="Arial"/>
                <w:sz w:val="20"/>
                <w:szCs w:val="20"/>
              </w:rPr>
              <w:t>Paraguaçu Paulista – SP</w:t>
            </w:r>
          </w:p>
        </w:tc>
      </w:tr>
    </w:tbl>
    <w:p>
      <w:pPr>
        <w:pStyle w:val="3"/>
        <w:spacing w:before="1"/>
        <w:ind w:left="1363"/>
        <w:jc w:val="center"/>
        <w:rPr>
          <w:b/>
          <w:bCs/>
        </w:rPr>
      </w:pPr>
    </w:p>
    <w:p>
      <w:pPr>
        <w:pStyle w:val="3"/>
        <w:spacing w:before="1"/>
        <w:ind w:left="1363"/>
        <w:jc w:val="center"/>
        <w:rPr>
          <w:b/>
          <w:bCs/>
        </w:rPr>
      </w:pPr>
    </w:p>
    <w:p>
      <w:pPr>
        <w:pStyle w:val="3"/>
        <w:spacing w:before="1"/>
        <w:ind w:left="0" w:leftChars="0" w:firstLine="0" w:firstLineChars="0"/>
        <w:jc w:val="center"/>
        <w:rPr>
          <w:b/>
          <w:bCs/>
        </w:rPr>
      </w:pPr>
      <w:r>
        <w:rPr>
          <w:b/>
          <w:bCs/>
        </w:rPr>
        <w:t>BIBLIOGRAFIA</w:t>
      </w:r>
    </w:p>
    <w:p>
      <w:pPr>
        <w:pStyle w:val="8"/>
        <w:spacing w:before="8"/>
        <w:rPr>
          <w:sz w:val="25"/>
        </w:rPr>
      </w:pPr>
    </w:p>
    <w:p>
      <w:pPr>
        <w:pStyle w:val="8"/>
        <w:spacing w:line="247" w:lineRule="auto"/>
        <w:ind w:left="1790" w:right="625" w:hanging="428"/>
        <w:jc w:val="both"/>
      </w:pPr>
      <w:r>
        <w:t xml:space="preserve">AMERICAN GASTROENTEROLOGICAL ASSOCIATION; American Gastroenterol. Association medical position statement: Guidelines for the use of enteral nutrition. </w:t>
      </w:r>
      <w:r>
        <w:rPr>
          <w:u w:val="single"/>
        </w:rPr>
        <w:t>Gastroenterology</w:t>
      </w:r>
      <w:r>
        <w:t>, 108:1280-1301, 1995.</w:t>
      </w:r>
    </w:p>
    <w:p>
      <w:pPr>
        <w:pStyle w:val="8"/>
        <w:spacing w:line="273" w:lineRule="exact"/>
        <w:ind w:left="1363"/>
      </w:pPr>
      <w:r>
        <w:t>AMERICAN SOCIETY PARENTERAL AND ENTERAL NUTRITION. BOARDS OF</w:t>
      </w:r>
    </w:p>
    <w:p>
      <w:pPr>
        <w:pStyle w:val="8"/>
        <w:spacing w:before="8" w:line="247" w:lineRule="auto"/>
        <w:ind w:left="1790"/>
      </w:pPr>
      <w:r>
        <w:t xml:space="preserve">DIRECTORS. Guidelines for the use of parenteral and enteral nutrition in adult and pediatrics patients. </w:t>
      </w:r>
      <w:r>
        <w:rPr>
          <w:u w:val="single"/>
        </w:rPr>
        <w:t>JPEN</w:t>
      </w:r>
      <w:r>
        <w:t xml:space="preserve"> 17(suppl. 45):1AS – 52AS, 1993.</w:t>
      </w:r>
    </w:p>
    <w:p>
      <w:pPr>
        <w:pStyle w:val="8"/>
        <w:spacing w:line="274" w:lineRule="exact"/>
        <w:ind w:left="1363"/>
      </w:pPr>
      <w:r>
        <w:t>AMERICAN SOCIETY PARENTERAL AND ENTERAL NUTRITION. BOARDS OF</w:t>
      </w:r>
    </w:p>
    <w:p>
      <w:pPr>
        <w:pStyle w:val="8"/>
        <w:spacing w:before="7" w:line="247" w:lineRule="auto"/>
        <w:ind w:left="1790"/>
      </w:pPr>
      <w:r>
        <w:t xml:space="preserve">DIRECTORS. Guidelines for the use of parenteral and enteral nutrition in adult and pediatrics patients. </w:t>
      </w:r>
      <w:r>
        <w:rPr>
          <w:u w:val="single"/>
        </w:rPr>
        <w:t>JPEN</w:t>
      </w:r>
      <w:r>
        <w:t xml:space="preserve"> 26(suppl. (1)):1AS – 138AS, 2001.</w:t>
      </w:r>
    </w:p>
    <w:p>
      <w:pPr>
        <w:pStyle w:val="8"/>
        <w:spacing w:line="274" w:lineRule="exact"/>
        <w:ind w:left="1363"/>
      </w:pPr>
      <w:r>
        <w:t>BLACKBURN GL, THORNTON PA. Nutritional assessment of the hospitalized patients.</w:t>
      </w:r>
    </w:p>
    <w:p>
      <w:pPr>
        <w:pStyle w:val="8"/>
        <w:spacing w:before="7"/>
        <w:ind w:left="1790"/>
      </w:pPr>
      <w:r>
        <w:rPr>
          <w:u w:val="single"/>
        </w:rPr>
        <w:t>Med Clin North Am.</w:t>
      </w:r>
      <w:r>
        <w:t xml:space="preserve"> 63;1103 – 115, 1979.</w:t>
      </w:r>
    </w:p>
    <w:p>
      <w:pPr>
        <w:pStyle w:val="8"/>
        <w:spacing w:before="7" w:line="247" w:lineRule="auto"/>
        <w:ind w:left="1790" w:right="626" w:hanging="428"/>
        <w:jc w:val="both"/>
      </w:pPr>
      <w:r>
        <w:t xml:space="preserve">BLACKBURN GL, BISTRIAN BR, MAINI BS. Nutritional and metabolic assessment to the hospitalized patient. </w:t>
      </w:r>
      <w:r>
        <w:rPr>
          <w:u w:val="single"/>
        </w:rPr>
        <w:t>JPEN</w:t>
      </w:r>
      <w:r>
        <w:t xml:space="preserve"> 1:11-32, 1977.</w:t>
      </w:r>
    </w:p>
    <w:p>
      <w:pPr>
        <w:pStyle w:val="8"/>
        <w:spacing w:line="247" w:lineRule="auto"/>
        <w:ind w:left="1790" w:right="625" w:hanging="428"/>
        <w:jc w:val="both"/>
      </w:pPr>
      <w:r>
        <w:t xml:space="preserve">BOTTONI A, OLIVEIRA CO, FERRINI MT, WAITZBERG DL. Avaliação nutricional: exames laboratoriais. In: </w:t>
      </w:r>
      <w:r>
        <w:rPr>
          <w:u w:val="single"/>
        </w:rPr>
        <w:t>Nutrição oral, enteral e parenteral na prática clínica</w:t>
      </w:r>
      <w:r>
        <w:t>. 3ed. São Paulo: Atheneu, 2000, p. 279-94.</w:t>
      </w:r>
    </w:p>
    <w:p>
      <w:pPr>
        <w:pStyle w:val="8"/>
        <w:spacing w:before="92" w:line="247" w:lineRule="auto"/>
        <w:ind w:left="1790" w:right="625" w:hanging="428"/>
        <w:jc w:val="both"/>
      </w:pPr>
      <w:r>
        <w:t xml:space="preserve">BRASIL. Conselho Federal de Nutricionistas (CFN). </w:t>
      </w:r>
      <w:r>
        <w:rPr>
          <w:u w:val="single"/>
        </w:rPr>
        <w:t>Resolução 201/908, de 20 de abril</w:t>
      </w:r>
      <w:r>
        <w:t xml:space="preserve"> </w:t>
      </w:r>
      <w:r>
        <w:rPr>
          <w:u w:val="single"/>
        </w:rPr>
        <w:t>1998</w:t>
      </w:r>
      <w:r>
        <w:t>. Dispõe sobre aprovação dos critérios de estabelecimento dos parâmetros numéricos para atuação dos nutricionistas.</w:t>
      </w:r>
    </w:p>
    <w:p>
      <w:pPr>
        <w:pStyle w:val="8"/>
        <w:spacing w:line="247" w:lineRule="auto"/>
        <w:ind w:left="1790" w:right="625" w:hanging="428"/>
        <w:jc w:val="both"/>
      </w:pPr>
      <w:r>
        <w:t xml:space="preserve">BRASIL. Conselho Federal de Nutricionistas (CFN). </w:t>
      </w:r>
      <w:r>
        <w:rPr>
          <w:u w:val="single"/>
        </w:rPr>
        <w:t>Resolução 222/99, de 21 de maio</w:t>
      </w:r>
      <w:r>
        <w:t xml:space="preserve"> </w:t>
      </w:r>
      <w:r>
        <w:rPr>
          <w:u w:val="single"/>
        </w:rPr>
        <w:t>de 1999</w:t>
      </w:r>
      <w:r>
        <w:t>. Dispõe sobre a participação do nutricionista em equipes  multiprofissionais de terapias nutricionais (EMTN), para a prática de terapias nutricionais enterais (TNE), e dá outras</w:t>
      </w:r>
      <w:r>
        <w:rPr>
          <w:spacing w:val="6"/>
        </w:rPr>
        <w:t xml:space="preserve"> </w:t>
      </w:r>
      <w:r>
        <w:t>providências.</w:t>
      </w:r>
    </w:p>
    <w:p>
      <w:pPr>
        <w:pStyle w:val="8"/>
        <w:spacing w:line="247" w:lineRule="auto"/>
        <w:ind w:left="1790" w:right="626" w:hanging="428"/>
        <w:jc w:val="both"/>
      </w:pPr>
      <w:r>
        <w:t xml:space="preserve">BRASIL. Conselho Federal de Nutricionistas (CFN). </w:t>
      </w:r>
      <w:r>
        <w:rPr>
          <w:u w:val="single"/>
        </w:rPr>
        <w:t>Resolução 223/99, de 13 de julho</w:t>
      </w:r>
      <w:r>
        <w:t xml:space="preserve"> </w:t>
      </w:r>
      <w:r>
        <w:rPr>
          <w:u w:val="single"/>
        </w:rPr>
        <w:t>de 1999</w:t>
      </w:r>
      <w:r>
        <w:t>. Dispõe sobre o exercício profissional do nutricionista na área de nutrição clínica e dá outras providências.</w:t>
      </w:r>
    </w:p>
    <w:p>
      <w:pPr>
        <w:pStyle w:val="8"/>
        <w:spacing w:line="247" w:lineRule="auto"/>
        <w:ind w:left="1790" w:right="626" w:hanging="428"/>
        <w:jc w:val="both"/>
      </w:pPr>
      <w:r>
        <w:t xml:space="preserve">BRASIL. Conselho Federal de Nutricionistas (CFN). </w:t>
      </w:r>
      <w:r>
        <w:rPr>
          <w:u w:val="single"/>
        </w:rPr>
        <w:t>Resolução 306/2003, de 25 de</w:t>
      </w:r>
      <w:r>
        <w:t xml:space="preserve"> </w:t>
      </w:r>
      <w:r>
        <w:rPr>
          <w:u w:val="single"/>
        </w:rPr>
        <w:t>fevereiro de 2003</w:t>
      </w:r>
      <w:r>
        <w:t>. Dispõe sobre a solicitação de exames laboratoriais na área de nutrição clínica.</w:t>
      </w:r>
    </w:p>
    <w:p>
      <w:pPr>
        <w:pStyle w:val="8"/>
        <w:spacing w:line="247" w:lineRule="auto"/>
        <w:ind w:left="1790" w:right="626" w:hanging="428"/>
        <w:jc w:val="both"/>
      </w:pPr>
      <w:r>
        <w:t xml:space="preserve">BRASIL. Conselho Federal de Nutricionistas (CFN). </w:t>
      </w:r>
      <w:r>
        <w:rPr>
          <w:u w:val="single"/>
        </w:rPr>
        <w:t>Resolução 304/2003, de 25 de</w:t>
      </w:r>
      <w:r>
        <w:t xml:space="preserve"> </w:t>
      </w:r>
      <w:r>
        <w:rPr>
          <w:u w:val="single"/>
        </w:rPr>
        <w:t>fevereiro de 2003</w:t>
      </w:r>
      <w:r>
        <w:t>. Dispõe sobre critérios para prescrição dietética na área de nutrição clínica e dá outras providências.</w:t>
      </w:r>
    </w:p>
    <w:p>
      <w:pPr>
        <w:pStyle w:val="8"/>
        <w:spacing w:line="273" w:lineRule="exact"/>
        <w:ind w:left="1363"/>
      </w:pPr>
      <w:r>
        <mc:AlternateContent>
          <mc:Choice Requires="wps">
            <w:drawing>
              <wp:anchor distT="0" distB="0" distL="114300" distR="114300" simplePos="0" relativeHeight="251660288" behindDoc="0" locked="0" layoutInCell="1" allowOverlap="1">
                <wp:simplePos x="0" y="0"/>
                <wp:positionH relativeFrom="page">
                  <wp:posOffset>3312795</wp:posOffset>
                </wp:positionH>
                <wp:positionV relativeFrom="paragraph">
                  <wp:posOffset>160655</wp:posOffset>
                </wp:positionV>
                <wp:extent cx="3444240" cy="0"/>
                <wp:effectExtent l="0" t="0" r="0" b="0"/>
                <wp:wrapNone/>
                <wp:docPr id="39" name="Linha 108"/>
                <wp:cNvGraphicFramePr/>
                <a:graphic xmlns:a="http://schemas.openxmlformats.org/drawingml/2006/main">
                  <a:graphicData uri="http://schemas.microsoft.com/office/word/2010/wordprocessingShape">
                    <wps:wsp>
                      <wps:cNvCnPr/>
                      <wps:spPr>
                        <a:xfrm>
                          <a:off x="0" y="0"/>
                          <a:ext cx="3444240"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Linha 108" o:spid="_x0000_s1026" o:spt="20" style="position:absolute;left:0pt;margin-left:260.85pt;margin-top:12.65pt;height:0pt;width:271.2pt;mso-position-horizontal-relative:page;z-index:251660288;mso-width-relative:page;mso-height-relative:page;" filled="f" stroked="t" coordsize="21600,21600" o:gfxdata="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AdMNybXAAAACgEAAA8A&#10;AAAAAAAAAQAgAAAAIgAAAGRycy9kb3ducmV2LnhtbFBLAQIUABQAAAAIAIdO4kCzxVuP3wEAAN0D&#10;AAAOAAAAAAAAAAEAIAAAACYBAABkcnMvZTJvRG9jLnhtbFBLBQYAAAAABgAGAFkBAAB3BQAAAAA=&#10;">
                <v:fill on="f" focussize="0,0"/>
                <v:stroke weight="0.72pt" color="#000000" joinstyle="round"/>
                <v:imagedata o:title=""/>
                <o:lock v:ext="edit" aspectratio="f"/>
              </v:line>
            </w:pict>
          </mc:Fallback>
        </mc:AlternateContent>
      </w:r>
      <w:r>
        <w:t>BRASIL. Diário Oficial da União. Lei n</w:t>
      </w:r>
      <w:r>
        <w:rPr>
          <w:vertAlign w:val="superscript"/>
        </w:rPr>
        <w:t>o</w:t>
      </w:r>
      <w:r>
        <w:rPr>
          <w:vertAlign w:val="baseline"/>
        </w:rPr>
        <w:t xml:space="preserve"> 8234/1991, de 17 de setembro de 1991.</w:t>
      </w:r>
    </w:p>
    <w:p>
      <w:pPr>
        <w:pStyle w:val="8"/>
        <w:ind w:left="1790"/>
      </w:pPr>
      <w:r>
        <w:t>Regulamenta a profissão de nutricionista e determina outras porvidências.</w:t>
      </w:r>
    </w:p>
    <w:p>
      <w:pPr>
        <w:pStyle w:val="8"/>
        <w:spacing w:before="1" w:line="247" w:lineRule="auto"/>
        <w:ind w:left="1790" w:right="626" w:hanging="428"/>
        <w:jc w:val="both"/>
      </w:pPr>
      <w:r>
        <mc:AlternateContent>
          <mc:Choice Requires="wps">
            <w:drawing>
              <wp:anchor distT="0" distB="0" distL="114300" distR="114300" simplePos="0" relativeHeight="251662336" behindDoc="1" locked="0" layoutInCell="1" allowOverlap="1">
                <wp:simplePos x="0" y="0"/>
                <wp:positionH relativeFrom="page">
                  <wp:posOffset>5050155</wp:posOffset>
                </wp:positionH>
                <wp:positionV relativeFrom="paragraph">
                  <wp:posOffset>163195</wp:posOffset>
                </wp:positionV>
                <wp:extent cx="1749425" cy="0"/>
                <wp:effectExtent l="0" t="0" r="0" b="0"/>
                <wp:wrapNone/>
                <wp:docPr id="111" name="Linha 109"/>
                <wp:cNvGraphicFramePr/>
                <a:graphic xmlns:a="http://schemas.openxmlformats.org/drawingml/2006/main">
                  <a:graphicData uri="http://schemas.microsoft.com/office/word/2010/wordprocessingShape">
                    <wps:wsp>
                      <wps:cNvCnPr/>
                      <wps:spPr>
                        <a:xfrm>
                          <a:off x="0" y="0"/>
                          <a:ext cx="174942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Linha 109" o:spid="_x0000_s1026" o:spt="20" style="position:absolute;left:0pt;margin-left:397.65pt;margin-top:12.85pt;height:0pt;width:137.75pt;mso-position-horizontal-relative:page;z-index:-251654144;mso-width-relative:page;mso-height-relative:page;" filled="f" stroked="t" coordsize="21600,21600" o:gfxdata="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IKnjJLWAAAACgEAAA8A&#10;AAAAAAAAAQAgAAAAIgAAAGRycy9kb3ducmV2LnhtbFBLAQIUABQAAAAIAIdO4kBZ0Eg84AEAAN4D&#10;AAAOAAAAAAAAAAEAIAAAACUBAABkcnMvZTJvRG9jLnhtbFBLBQYAAAAABgAGAFkBAAB3BQAAAAA=&#10;">
                <v:fill on="f" focussize="0,0"/>
                <v:stroke weight="0.72pt" color="#000000" joinstyle="round"/>
                <v:imagedata o:title=""/>
                <o:lock v:ext="edit" aspectratio="f"/>
              </v:line>
            </w:pict>
          </mc:Fallback>
        </mc:AlternateContent>
      </w:r>
      <w:r>
        <w:t>BRASIL. Agência Nacional de Vigilância Sanitária (ANVISA). Resolução RCD n</w:t>
      </w:r>
      <w:r>
        <w:rPr>
          <w:vertAlign w:val="superscript"/>
        </w:rPr>
        <w:t>o</w:t>
      </w:r>
      <w:r>
        <w:rPr>
          <w:vertAlign w:val="baseline"/>
        </w:rPr>
        <w:t xml:space="preserve"> 63, de </w:t>
      </w:r>
      <w:r>
        <w:rPr>
          <w:u w:val="single"/>
          <w:vertAlign w:val="baseline"/>
        </w:rPr>
        <w:t>6 de julho de 2000</w:t>
      </w:r>
      <w:r>
        <w:rPr>
          <w:vertAlign w:val="baseline"/>
        </w:rPr>
        <w:t>. Regulamento técnico para terapia de nutrição enteral.</w:t>
      </w:r>
    </w:p>
    <w:p>
      <w:pPr>
        <w:pStyle w:val="8"/>
        <w:spacing w:line="247" w:lineRule="auto"/>
        <w:ind w:left="1790" w:right="626" w:hanging="428"/>
        <w:jc w:val="both"/>
      </w:pPr>
      <w:r>
        <w:t xml:space="preserve">BRASIL. Ministério da Saúde, Secretaria de Vigilância Sanitária. </w:t>
      </w:r>
      <w:r>
        <w:rPr>
          <w:u w:val="single"/>
        </w:rPr>
        <w:t>Portaria No 272 do 8</w:t>
      </w:r>
      <w:r>
        <w:t xml:space="preserve"> </w:t>
      </w:r>
      <w:r>
        <w:rPr>
          <w:u w:val="single"/>
        </w:rPr>
        <w:t>de abril de 1998</w:t>
      </w:r>
      <w:r>
        <w:t>. Regulamento técnico para a terapia de nutrição parenteral.</w:t>
      </w:r>
    </w:p>
    <w:p>
      <w:pPr>
        <w:pStyle w:val="8"/>
        <w:spacing w:line="247" w:lineRule="auto"/>
        <w:ind w:left="1790" w:right="617" w:hanging="428"/>
        <w:jc w:val="both"/>
      </w:pPr>
      <w:r>
        <w:t xml:space="preserve">BRITO S. Avaliação da nutrição enteral e e/ou parenteral prescrita e da infundida em pacientes internados em um hospital universitário. São Paulo, 2002 </w:t>
      </w:r>
      <w:r>
        <w:rPr>
          <w:u w:val="single"/>
        </w:rPr>
        <w:t>(Dissertação</w:t>
      </w:r>
      <w:r>
        <w:t xml:space="preserve">  </w:t>
      </w:r>
      <w:r>
        <w:rPr>
          <w:u w:val="single"/>
        </w:rPr>
        <w:t>de mestrado – Faculdade de Medicina da Universidade Estadual de</w:t>
      </w:r>
      <w:r>
        <w:rPr>
          <w:spacing w:val="15"/>
          <w:u w:val="single"/>
        </w:rPr>
        <w:t xml:space="preserve"> </w:t>
      </w:r>
      <w:r>
        <w:rPr>
          <w:u w:val="single"/>
        </w:rPr>
        <w:t>Campinas)</w:t>
      </w:r>
      <w:r>
        <w:t>.</w:t>
      </w:r>
    </w:p>
    <w:p>
      <w:pPr>
        <w:pStyle w:val="8"/>
        <w:spacing w:line="247" w:lineRule="auto"/>
        <w:ind w:left="1790" w:right="625" w:hanging="428"/>
        <w:jc w:val="both"/>
      </w:pPr>
      <w:r>
        <w:t xml:space="preserve">CERRA FB, BENITEZ MR, BLACKBURN GL </w:t>
      </w:r>
      <w:r>
        <w:rPr>
          <w:i/>
        </w:rPr>
        <w:t xml:space="preserve">et al. </w:t>
      </w:r>
      <w:r>
        <w:t xml:space="preserve">Applied Nutrition in ICU; a consensus statement of the American College of Chest Physician. </w:t>
      </w:r>
      <w:r>
        <w:rPr>
          <w:u w:val="single"/>
        </w:rPr>
        <w:t>Chest</w:t>
      </w:r>
      <w:r>
        <w:t xml:space="preserve"> 111(3):769-778,</w:t>
      </w:r>
      <w:r>
        <w:rPr>
          <w:spacing w:val="1"/>
        </w:rPr>
        <w:t xml:space="preserve"> </w:t>
      </w:r>
      <w:r>
        <w:t>1997.</w:t>
      </w:r>
    </w:p>
    <w:p>
      <w:pPr>
        <w:pStyle w:val="8"/>
        <w:spacing w:line="247" w:lineRule="auto"/>
        <w:ind w:left="1790" w:right="626" w:hanging="428"/>
        <w:jc w:val="both"/>
        <w:rPr>
          <w:vertAlign w:val="baseline"/>
        </w:rPr>
      </w:pPr>
      <w:r>
        <mc:AlternateContent>
          <mc:Choice Requires="wps">
            <w:drawing>
              <wp:anchor distT="0" distB="0" distL="114300" distR="114300" simplePos="0" relativeHeight="251660288" behindDoc="0" locked="0" layoutInCell="1" allowOverlap="1">
                <wp:simplePos x="0" y="0"/>
                <wp:positionH relativeFrom="page">
                  <wp:posOffset>1136650</wp:posOffset>
                </wp:positionH>
                <wp:positionV relativeFrom="paragraph">
                  <wp:posOffset>342265</wp:posOffset>
                </wp:positionV>
                <wp:extent cx="1770380" cy="0"/>
                <wp:effectExtent l="0" t="0" r="0" b="0"/>
                <wp:wrapNone/>
                <wp:docPr id="38" name="Linha 110"/>
                <wp:cNvGraphicFramePr/>
                <a:graphic xmlns:a="http://schemas.openxmlformats.org/drawingml/2006/main">
                  <a:graphicData uri="http://schemas.microsoft.com/office/word/2010/wordprocessingShape">
                    <wps:wsp>
                      <wps:cNvCnPr/>
                      <wps:spPr>
                        <a:xfrm>
                          <a:off x="0" y="0"/>
                          <a:ext cx="1770380"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Linha 110" o:spid="_x0000_s1026" o:spt="20" style="position:absolute;left:0pt;margin-left:89.5pt;margin-top:26.95pt;height:0pt;width:139.4pt;mso-position-horizontal-relative:page;z-index:251660288;mso-width-relative:page;mso-height-relative:page;" filled="f" stroked="t" coordsize="21600,21600" o:gfxdata="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al0OzWAAAACQEAAA8AAAAA&#10;AAAAAQAgAAAAIgAAAGRycy9kb3ducmV2LnhtbFBLAQIUABQAAAAIAIdO4kARP1L73QEAAN0DAAAO&#10;AAAAAAAAAAEAIAAAACUBAABkcnMvZTJvRG9jLnhtbFBLBQYAAAAABgAGAFkBAAB0BQAAAAA=&#10;">
                <v:fill on="f" focussize="0,0"/>
                <v:stroke weight="0.72pt" color="#000000" joinstyle="round"/>
                <v:imagedata o:title=""/>
                <o:lock v:ext="edit" aspectratio="f"/>
              </v:line>
            </w:pict>
          </mc:Fallback>
        </mc:AlternateContent>
      </w:r>
      <w:r>
        <w:t>CONSELHO REGIONAL DE NUTRICIONISTAS – 3</w:t>
      </w:r>
      <w:r>
        <w:rPr>
          <w:vertAlign w:val="superscript"/>
        </w:rPr>
        <w:t>a</w:t>
      </w:r>
      <w:r>
        <w:rPr>
          <w:vertAlign w:val="baseline"/>
        </w:rPr>
        <w:t xml:space="preserve"> REGIÃO. </w:t>
      </w:r>
      <w:r>
        <w:rPr>
          <w:u w:val="single"/>
          <w:vertAlign w:val="baseline"/>
        </w:rPr>
        <w:t>Instrução Normativa</w:t>
      </w:r>
      <w:r>
        <w:rPr>
          <w:vertAlign w:val="baseline"/>
        </w:rPr>
        <w:t xml:space="preserve"> CRN-3 N</w:t>
      </w:r>
      <w:r>
        <w:rPr>
          <w:vertAlign w:val="superscript"/>
        </w:rPr>
        <w:t>o</w:t>
      </w:r>
      <w:r>
        <w:rPr>
          <w:vertAlign w:val="baseline"/>
        </w:rPr>
        <w:t xml:space="preserve"> 028/97 de 1997.</w:t>
      </w:r>
    </w:p>
    <w:tbl>
      <w:tblPr>
        <w:tblStyle w:val="5"/>
        <w:tblpPr w:leftFromText="180" w:rightFromText="180" w:vertAnchor="page" w:horzAnchor="page" w:tblpX="452" w:tblpY="288"/>
        <w:tblOverlap w:val="never"/>
        <w:tblW w:w="10349" w:type="dxa"/>
        <w:tblInd w:w="0" w:type="dxa"/>
        <w:tblLayout w:type="fixed"/>
        <w:tblCellMar>
          <w:top w:w="0" w:type="dxa"/>
          <w:left w:w="70" w:type="dxa"/>
          <w:bottom w:w="0" w:type="dxa"/>
          <w:right w:w="70" w:type="dxa"/>
        </w:tblCellMar>
      </w:tblPr>
      <w:tblGrid>
        <w:gridCol w:w="1844"/>
        <w:gridCol w:w="8505"/>
      </w:tblGrid>
      <w:tr>
        <w:tblPrEx>
          <w:tblCellMar>
            <w:top w:w="0" w:type="dxa"/>
            <w:left w:w="70" w:type="dxa"/>
            <w:bottom w:w="0" w:type="dxa"/>
            <w:right w:w="70" w:type="dxa"/>
          </w:tblCellMar>
        </w:tblPrEx>
        <w:trPr>
          <w:trHeight w:val="1418" w:hRule="atLeast"/>
        </w:trPr>
        <w:tc>
          <w:tcPr>
            <w:tcW w:w="1844" w:type="dxa"/>
            <w:vAlign w:val="center"/>
          </w:tcPr>
          <w:p>
            <w:pPr>
              <w:snapToGrid w:val="0"/>
              <w:jc w:val="center"/>
              <w:rPr>
                <w:rFonts w:ascii="Arial" w:hAnsi="Arial" w:cs="Arial"/>
              </w:rPr>
            </w:pPr>
            <w:r>
              <w:drawing>
                <wp:anchor distT="0" distB="0" distL="114300" distR="114300" simplePos="0" relativeHeight="251688960" behindDoc="1" locked="0" layoutInCell="1" allowOverlap="1">
                  <wp:simplePos x="0" y="0"/>
                  <wp:positionH relativeFrom="column">
                    <wp:posOffset>354965</wp:posOffset>
                  </wp:positionH>
                  <wp:positionV relativeFrom="paragraph">
                    <wp:posOffset>35560</wp:posOffset>
                  </wp:positionV>
                  <wp:extent cx="613410" cy="720090"/>
                  <wp:effectExtent l="0" t="0" r="15240" b="3810"/>
                  <wp:wrapNone/>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36"/>
                          <pic:cNvPicPr>
                            <a:picLocks noChangeAspect="1"/>
                          </pic:cNvPicPr>
                        </pic:nvPicPr>
                        <pic:blipFill>
                          <a:blip r:embed="rId14"/>
                          <a:stretch>
                            <a:fillRect/>
                          </a:stretch>
                        </pic:blipFill>
                        <pic:spPr>
                          <a:xfrm>
                            <a:off x="0" y="0"/>
                            <a:ext cx="613410" cy="720090"/>
                          </a:xfrm>
                          <a:prstGeom prst="rect">
                            <a:avLst/>
                          </a:prstGeom>
                          <a:solidFill>
                            <a:srgbClr val="FFFFFF"/>
                          </a:solidFill>
                          <a:ln w="9525">
                            <a:noFill/>
                          </a:ln>
                        </pic:spPr>
                      </pic:pic>
                    </a:graphicData>
                  </a:graphic>
                </wp:anchor>
              </w:drawing>
            </w:r>
          </w:p>
        </w:tc>
        <w:tc>
          <w:tcPr>
            <w:tcW w:w="8505" w:type="dxa"/>
            <w:vAlign w:val="center"/>
          </w:tcPr>
          <w:p>
            <w:pPr>
              <w:pStyle w:val="18"/>
              <w:jc w:val="center"/>
              <w:rPr>
                <w:rFonts w:ascii="Arial" w:hAnsi="Arial" w:cs="Arial"/>
                <w:b/>
                <w:sz w:val="20"/>
                <w:szCs w:val="20"/>
              </w:rPr>
            </w:pPr>
            <w:r>
              <w:rPr>
                <w:rFonts w:ascii="Arial" w:hAnsi="Arial" w:cs="Arial"/>
                <w:b/>
                <w:spacing w:val="-20"/>
                <w:sz w:val="32"/>
                <w:szCs w:val="32"/>
              </w:rPr>
              <w:t>Santa Casa de Misericórdia de Paraguaçu Paulista</w:t>
            </w:r>
          </w:p>
          <w:p>
            <w:pPr>
              <w:pStyle w:val="18"/>
              <w:jc w:val="center"/>
              <w:rPr>
                <w:rFonts w:ascii="Arial" w:hAnsi="Arial" w:cs="Arial"/>
                <w:sz w:val="20"/>
                <w:szCs w:val="20"/>
              </w:rPr>
            </w:pPr>
            <w:r>
              <w:rPr>
                <w:rFonts w:ascii="Arial" w:hAnsi="Arial" w:cs="Arial"/>
                <w:b/>
                <w:sz w:val="20"/>
                <w:szCs w:val="20"/>
              </w:rPr>
              <w:t>C.N.P.J. 53.638.649/0001-07</w:t>
            </w:r>
          </w:p>
          <w:p>
            <w:pPr>
              <w:pStyle w:val="18"/>
              <w:jc w:val="center"/>
              <w:rPr>
                <w:rFonts w:ascii="Arial" w:hAnsi="Arial" w:cs="Arial"/>
                <w:sz w:val="20"/>
                <w:szCs w:val="20"/>
              </w:rPr>
            </w:pPr>
            <w:r>
              <w:rPr>
                <w:rFonts w:ascii="Arial" w:hAnsi="Arial" w:cs="Arial"/>
                <w:sz w:val="20"/>
                <w:szCs w:val="20"/>
              </w:rPr>
              <w:t xml:space="preserve">e-mail:  </w:t>
            </w:r>
            <w:r>
              <w:fldChar w:fldCharType="begin"/>
            </w:r>
            <w:r>
              <w:instrText xml:space="preserve"> HYPERLINK "mailto:stacasappta@netonne.com.br"</w:instrText>
            </w:r>
            <w:r>
              <w:fldChar w:fldCharType="separate"/>
            </w:r>
            <w:r>
              <w:rPr>
                <w:rStyle w:val="6"/>
                <w:rFonts w:ascii="Arial" w:hAnsi="Arial" w:cs="Arial"/>
                <w:color w:val="auto"/>
                <w:sz w:val="20"/>
                <w:szCs w:val="20"/>
              </w:rPr>
              <w:t>stacasappta@netonne.com.br</w:t>
            </w:r>
            <w:r>
              <w:fldChar w:fldCharType="end"/>
            </w:r>
            <w:r>
              <w:rPr>
                <w:rFonts w:ascii="Arial" w:hAnsi="Arial" w:cs="Arial"/>
                <w:sz w:val="20"/>
                <w:szCs w:val="20"/>
              </w:rPr>
              <w:t xml:space="preserve">     home page: </w:t>
            </w:r>
            <w:r>
              <w:fldChar w:fldCharType="begin"/>
            </w:r>
            <w:r>
              <w:instrText xml:space="preserve"> HYPERLINK ""</w:instrText>
            </w:r>
            <w:r>
              <w:fldChar w:fldCharType="separate"/>
            </w:r>
            <w:r>
              <w:rPr>
                <w:rStyle w:val="6"/>
                <w:rFonts w:ascii="Arial" w:hAnsi="Arial" w:cs="Arial"/>
                <w:color w:val="auto"/>
                <w:sz w:val="20"/>
                <w:szCs w:val="20"/>
              </w:rPr>
              <w:t>www.hospitalparaguaçu.com.br</w:t>
            </w:r>
            <w:r>
              <w:fldChar w:fldCharType="end"/>
            </w:r>
          </w:p>
          <w:p>
            <w:pPr>
              <w:pStyle w:val="18"/>
              <w:jc w:val="center"/>
              <w:rPr>
                <w:rFonts w:ascii="Arial" w:hAnsi="Arial" w:cs="Arial"/>
                <w:sz w:val="20"/>
                <w:szCs w:val="20"/>
              </w:rPr>
            </w:pPr>
            <w:r>
              <w:rPr>
                <w:rFonts w:ascii="Arial" w:hAnsi="Arial" w:cs="Arial"/>
                <w:sz w:val="20"/>
                <w:szCs w:val="20"/>
              </w:rPr>
              <w:t>Rua Caramuru, 568 - fone: 18-3361-1133 fax: 18-3361-1988-CEP 19700-000</w:t>
            </w:r>
          </w:p>
          <w:p>
            <w:pPr>
              <w:pStyle w:val="18"/>
              <w:jc w:val="center"/>
            </w:pPr>
            <w:r>
              <w:rPr>
                <w:rFonts w:ascii="Arial" w:hAnsi="Arial" w:cs="Arial"/>
                <w:sz w:val="20"/>
                <w:szCs w:val="20"/>
              </w:rPr>
              <w:t>Paraguaçu Paulista – SP</w:t>
            </w:r>
          </w:p>
        </w:tc>
      </w:tr>
    </w:tbl>
    <w:p>
      <w:pPr>
        <w:pStyle w:val="8"/>
        <w:spacing w:line="247" w:lineRule="auto"/>
        <w:ind w:left="1790" w:right="626" w:hanging="428"/>
        <w:jc w:val="both"/>
        <w:rPr>
          <w:vertAlign w:val="baseline"/>
        </w:rPr>
      </w:pPr>
    </w:p>
    <w:p>
      <w:pPr>
        <w:pStyle w:val="8"/>
        <w:spacing w:line="247" w:lineRule="auto"/>
        <w:ind w:left="1790" w:right="625" w:hanging="428"/>
        <w:jc w:val="both"/>
      </w:pPr>
      <w:r>
        <w:t xml:space="preserve">CHUMLEA WC, ROCHE AF, MUKHERJEE D. </w:t>
      </w:r>
      <w:r>
        <w:rPr>
          <w:u w:val="single"/>
        </w:rPr>
        <w:t>Nutrition assessment of the elderly</w:t>
      </w:r>
      <w:r>
        <w:t xml:space="preserve"> </w:t>
      </w:r>
      <w:r>
        <w:rPr>
          <w:u w:val="single"/>
        </w:rPr>
        <w:t>though antropometry</w:t>
      </w:r>
      <w:r>
        <w:t xml:space="preserve"> – Ross Laboratory, Colombus, Ohio, 1984.</w:t>
      </w:r>
    </w:p>
    <w:p>
      <w:pPr>
        <w:pStyle w:val="8"/>
        <w:spacing w:line="247" w:lineRule="auto"/>
        <w:ind w:left="1790" w:right="625" w:hanging="428"/>
        <w:jc w:val="both"/>
      </w:pPr>
      <w:r>
        <w:t xml:space="preserve">CHUMLEA </w:t>
      </w:r>
      <w:r>
        <w:rPr>
          <w:spacing w:val="4"/>
        </w:rPr>
        <w:t xml:space="preserve">WC, </w:t>
      </w:r>
      <w:r>
        <w:t xml:space="preserve">ROCHE AF, STEINBAUGH ML. Estimating stature from knee height for persons 60 to 90 years of age. </w:t>
      </w:r>
      <w:r>
        <w:rPr>
          <w:u w:val="single"/>
        </w:rPr>
        <w:t>J Am Geriatric Soc</w:t>
      </w:r>
      <w:r>
        <w:t>., 1985 33:116 –</w:t>
      </w:r>
      <w:r>
        <w:rPr>
          <w:spacing w:val="6"/>
        </w:rPr>
        <w:t xml:space="preserve"> </w:t>
      </w:r>
      <w:r>
        <w:t>20./</w:t>
      </w:r>
    </w:p>
    <w:p>
      <w:pPr>
        <w:pStyle w:val="8"/>
        <w:spacing w:line="247" w:lineRule="auto"/>
        <w:ind w:left="1363"/>
      </w:pPr>
      <w:r>
        <w:t>FRANCO G. Tabela de Composição dos Alimentos. 8</w:t>
      </w:r>
      <w:r>
        <w:rPr>
          <w:vertAlign w:val="superscript"/>
        </w:rPr>
        <w:t>a</w:t>
      </w:r>
      <w:r>
        <w:rPr>
          <w:vertAlign w:val="baseline"/>
        </w:rPr>
        <w:t xml:space="preserve"> ed. São Paulo, Atheneu 1998. GUENTER, P.; JONES, S.; ERICSON, M. Enteral Nutrition Therapy. </w:t>
      </w:r>
      <w:r>
        <w:rPr>
          <w:u w:val="single"/>
          <w:vertAlign w:val="baseline"/>
        </w:rPr>
        <w:t>Nurs Clin North</w:t>
      </w:r>
    </w:p>
    <w:p>
      <w:pPr>
        <w:pStyle w:val="8"/>
        <w:spacing w:line="274" w:lineRule="exact"/>
        <w:ind w:left="1790"/>
      </w:pPr>
      <w:r>
        <w:rPr>
          <w:u w:val="single"/>
        </w:rPr>
        <w:t>Am</w:t>
      </w:r>
      <w:r>
        <w:t>, vol. 32, n. 4, p. 651-667, 1997.</w:t>
      </w:r>
    </w:p>
    <w:p>
      <w:pPr>
        <w:pStyle w:val="8"/>
        <w:spacing w:line="247" w:lineRule="auto"/>
        <w:ind w:left="1790" w:right="626" w:hanging="428"/>
        <w:jc w:val="both"/>
      </w:pPr>
      <w:r>
        <w:t xml:space="preserve">JELLIFE DB. The assessment of nutritional status of the community. Genebra: </w:t>
      </w:r>
      <w:r>
        <w:rPr>
          <w:u w:val="single"/>
        </w:rPr>
        <w:t>World</w:t>
      </w:r>
      <w:r>
        <w:t xml:space="preserve"> </w:t>
      </w:r>
      <w:r>
        <w:rPr>
          <w:u w:val="single"/>
        </w:rPr>
        <w:t>Health Organization</w:t>
      </w:r>
      <w:r>
        <w:t>, 1966.</w:t>
      </w:r>
    </w:p>
    <w:p>
      <w:pPr>
        <w:pStyle w:val="8"/>
        <w:spacing w:line="274" w:lineRule="exact"/>
        <w:ind w:left="1363"/>
      </w:pPr>
      <w:r>
        <w:t>HARRIS JÁ, BENEDICT FG. A biometric study of basal metabolism in man.</w:t>
      </w:r>
    </w:p>
    <w:p>
      <w:pPr>
        <w:pStyle w:val="8"/>
        <w:ind w:left="1790"/>
      </w:pPr>
      <w:r>
        <w:rPr>
          <w:u w:val="single"/>
        </w:rPr>
        <w:t>Washington DC, Carnegie Institute of Washington</w:t>
      </w:r>
      <w:r>
        <w:t>, publication n</w:t>
      </w:r>
      <w:r>
        <w:rPr>
          <w:vertAlign w:val="superscript"/>
        </w:rPr>
        <w:t>o</w:t>
      </w:r>
      <w:r>
        <w:rPr>
          <w:vertAlign w:val="baseline"/>
        </w:rPr>
        <w:t xml:space="preserve"> 297,</w:t>
      </w:r>
      <w:r>
        <w:rPr>
          <w:spacing w:val="56"/>
          <w:vertAlign w:val="baseline"/>
        </w:rPr>
        <w:t xml:space="preserve"> </w:t>
      </w:r>
      <w:r>
        <w:rPr>
          <w:vertAlign w:val="baseline"/>
        </w:rPr>
        <w:t>1919.</w:t>
      </w:r>
    </w:p>
    <w:p>
      <w:pPr>
        <w:pStyle w:val="8"/>
        <w:spacing w:before="5" w:line="247" w:lineRule="auto"/>
        <w:ind w:left="1790" w:right="625" w:hanging="428"/>
        <w:jc w:val="both"/>
      </w:pPr>
      <w:r>
        <w:t xml:space="preserve">KAMIMURA </w:t>
      </w:r>
      <w:r>
        <w:rPr>
          <w:spacing w:val="-2"/>
        </w:rPr>
        <w:t xml:space="preserve">MA, </w:t>
      </w:r>
      <w:r>
        <w:t xml:space="preserve">BAXMANN A, SAMPAIO LR, CUPPARI L. Avaliação nutricional. In: Cuppari L. </w:t>
      </w:r>
      <w:r>
        <w:rPr>
          <w:u w:val="single"/>
        </w:rPr>
        <w:t>Guias de Medicina Ambulatorial e Hospitalar Unifesp/Escola Paulista de</w:t>
      </w:r>
      <w:r>
        <w:t xml:space="preserve"> </w:t>
      </w:r>
      <w:r>
        <w:rPr>
          <w:u w:val="single"/>
        </w:rPr>
        <w:t>Medicina. Nutrição Clínica no Adulto</w:t>
      </w:r>
      <w:r>
        <w:t>, São Paulo, Manole, 2002, p. 71 –</w:t>
      </w:r>
      <w:r>
        <w:rPr>
          <w:spacing w:val="19"/>
        </w:rPr>
        <w:t xml:space="preserve"> </w:t>
      </w:r>
      <w:r>
        <w:t>109.</w:t>
      </w:r>
    </w:p>
    <w:p>
      <w:pPr>
        <w:pStyle w:val="8"/>
        <w:spacing w:line="247" w:lineRule="auto"/>
        <w:ind w:left="1790" w:right="625" w:hanging="428"/>
        <w:jc w:val="both"/>
      </w:pPr>
      <w:r>
        <w:t xml:space="preserve">LONG CL, SCHAFFEL N, GEIGER JW. Metabolic response to injury and illness: estimation of energy and protein needs from indirect calorimetry and nitrogen balance. </w:t>
      </w:r>
      <w:r>
        <w:rPr>
          <w:u w:val="single"/>
        </w:rPr>
        <w:t>Crit. Care Med</w:t>
      </w:r>
      <w:r>
        <w:t xml:space="preserve"> 3(6):452-456, 1979.</w:t>
      </w:r>
    </w:p>
    <w:p>
      <w:pPr>
        <w:pStyle w:val="8"/>
        <w:spacing w:line="273" w:lineRule="exact"/>
        <w:ind w:left="1363"/>
      </w:pPr>
      <w:r>
        <w:t>MACULEVICIUS J, FORNASARI MLL, BAXTER YC. Níveis de assistência em nutrição.</w:t>
      </w:r>
    </w:p>
    <w:p>
      <w:pPr>
        <w:pStyle w:val="8"/>
        <w:spacing w:before="4"/>
        <w:ind w:left="1790"/>
        <w:rPr>
          <w:sz w:val="17"/>
        </w:rPr>
      </w:pPr>
      <w:r>
        <w:rPr>
          <w:u w:val="single"/>
        </w:rPr>
        <w:t>Rev Hosp Clin Fac Med S. Paulo</w:t>
      </w:r>
      <w:r>
        <w:t>, 49:79-81, 1994.</w:t>
      </w:r>
    </w:p>
    <w:p>
      <w:pPr>
        <w:pStyle w:val="8"/>
        <w:spacing w:before="92" w:line="247" w:lineRule="auto"/>
        <w:ind w:left="1790" w:right="629" w:hanging="428"/>
        <w:jc w:val="both"/>
      </w:pPr>
      <w:r>
        <w:t xml:space="preserve">MCCLAVE, S.A. ET AL; North American </w:t>
      </w:r>
      <w:r>
        <w:rPr>
          <w:spacing w:val="-2"/>
        </w:rPr>
        <w:t xml:space="preserve">summit </w:t>
      </w:r>
      <w:r>
        <w:t xml:space="preserve">on aspiration in the critically </w:t>
      </w:r>
      <w:r>
        <w:rPr>
          <w:spacing w:val="2"/>
        </w:rPr>
        <w:t xml:space="preserve">ill  </w:t>
      </w:r>
      <w:r>
        <w:t xml:space="preserve">patients: consensus statement. </w:t>
      </w:r>
      <w:r>
        <w:rPr>
          <w:u w:val="single"/>
        </w:rPr>
        <w:t>JPEN</w:t>
      </w:r>
      <w:r>
        <w:t>, 26(6), S80-S85,</w:t>
      </w:r>
      <w:r>
        <w:rPr>
          <w:spacing w:val="3"/>
        </w:rPr>
        <w:t xml:space="preserve"> </w:t>
      </w:r>
      <w:r>
        <w:t>2002.</w:t>
      </w:r>
    </w:p>
    <w:p>
      <w:pPr>
        <w:pStyle w:val="8"/>
        <w:spacing w:line="274" w:lineRule="exact"/>
        <w:ind w:left="1363"/>
      </w:pPr>
      <w:r>
        <w:t>MIRANDA, A., BRITO, S., Suporte Nutricional, in CINTRA, E., A, NISHIDE, V.,M.,</w:t>
      </w:r>
    </w:p>
    <w:p>
      <w:pPr>
        <w:pStyle w:val="8"/>
        <w:spacing w:before="8" w:line="247" w:lineRule="auto"/>
        <w:ind w:left="1790" w:right="687"/>
      </w:pPr>
      <w:r>
        <w:t xml:space="preserve">NUNES, W.,A., </w:t>
      </w:r>
      <w:r>
        <w:rPr>
          <w:u w:val="single"/>
        </w:rPr>
        <w:t>Assistência ao Paciente Crítico</w:t>
      </w:r>
      <w:r>
        <w:t>, São Paulo, Atheneu, 2002, p.187- 219.</w:t>
      </w:r>
    </w:p>
    <w:p>
      <w:pPr>
        <w:pStyle w:val="8"/>
        <w:spacing w:line="247" w:lineRule="auto"/>
        <w:ind w:left="1790" w:right="626" w:hanging="428"/>
        <w:jc w:val="both"/>
      </w:pPr>
      <w:r>
        <w:t xml:space="preserve">PINHEIRO AB, LACERDA EMA, BENZECRY EH et. al. </w:t>
      </w:r>
      <w:r>
        <w:rPr>
          <w:u w:val="single"/>
        </w:rPr>
        <w:t>Tabela para avaliação de</w:t>
      </w:r>
      <w:r>
        <w:t xml:space="preserve"> </w:t>
      </w:r>
      <w:r>
        <w:rPr>
          <w:u w:val="single"/>
        </w:rPr>
        <w:t>consumo alimentar em medidas caseira</w:t>
      </w:r>
      <w:r>
        <w:t>. 2</w:t>
      </w:r>
      <w:r>
        <w:rPr>
          <w:vertAlign w:val="superscript"/>
        </w:rPr>
        <w:t>a</w:t>
      </w:r>
      <w:r>
        <w:rPr>
          <w:vertAlign w:val="baseline"/>
        </w:rPr>
        <w:t xml:space="preserve"> ed., Rio de Janeiro, Produção Independente 1994.</w:t>
      </w:r>
    </w:p>
    <w:p>
      <w:pPr>
        <w:pStyle w:val="8"/>
        <w:spacing w:line="247" w:lineRule="auto"/>
        <w:ind w:left="1790" w:right="626" w:hanging="428"/>
        <w:jc w:val="both"/>
      </w:pPr>
      <w:r>
        <w:t xml:space="preserve">SHIKE M. Enteral feeding In: SHILL ME, OLSON JÁ, SHIKE M. </w:t>
      </w:r>
      <w:r>
        <w:rPr>
          <w:u w:val="single"/>
        </w:rPr>
        <w:t>Modern Nutrition in</w:t>
      </w:r>
      <w:r>
        <w:t xml:space="preserve"> </w:t>
      </w:r>
      <w:r>
        <w:rPr>
          <w:u w:val="single"/>
        </w:rPr>
        <w:t>Health and Disease</w:t>
      </w:r>
      <w:r>
        <w:t>. Philadelphia. Lea &amp; Febiger, 1994. p. 1417 – 29.</w:t>
      </w:r>
    </w:p>
    <w:p>
      <w:pPr>
        <w:pStyle w:val="8"/>
        <w:spacing w:line="247" w:lineRule="auto"/>
        <w:ind w:left="1790" w:right="626" w:hanging="428"/>
        <w:jc w:val="both"/>
      </w:pPr>
      <w:r>
        <w:t xml:space="preserve">SHILS </w:t>
      </w:r>
      <w:r>
        <w:rPr>
          <w:spacing w:val="-2"/>
        </w:rPr>
        <w:t xml:space="preserve">ME. </w:t>
      </w:r>
      <w:r>
        <w:t xml:space="preserve">Parenteral nutrition In: SHILL </w:t>
      </w:r>
      <w:r>
        <w:rPr>
          <w:spacing w:val="-2"/>
        </w:rPr>
        <w:t xml:space="preserve">ME, </w:t>
      </w:r>
      <w:r>
        <w:t xml:space="preserve">OLSON JÁ, SHIKE M. </w:t>
      </w:r>
      <w:r>
        <w:rPr>
          <w:u w:val="single"/>
        </w:rPr>
        <w:t>Modern Nutrition</w:t>
      </w:r>
      <w:r>
        <w:t xml:space="preserve">  </w:t>
      </w:r>
      <w:r>
        <w:rPr>
          <w:u w:val="single"/>
        </w:rPr>
        <w:t>in Health and Disease</w:t>
      </w:r>
      <w:r>
        <w:t>. Philadelphia. Lea &amp; Febiger, 1994. p. 1430 –</w:t>
      </w:r>
      <w:r>
        <w:rPr>
          <w:spacing w:val="20"/>
        </w:rPr>
        <w:t xml:space="preserve"> </w:t>
      </w:r>
      <w:r>
        <w:t>58.</w:t>
      </w:r>
    </w:p>
    <w:p>
      <w:pPr>
        <w:pStyle w:val="8"/>
        <w:spacing w:line="247" w:lineRule="auto"/>
        <w:ind w:left="1790" w:right="626" w:hanging="428"/>
        <w:jc w:val="both"/>
      </w:pPr>
      <w:r>
        <w:t xml:space="preserve">WAITZBERG DL, FERRINI MT. Avaliação nutricional. In: </w:t>
      </w:r>
      <w:r>
        <w:rPr>
          <w:spacing w:val="2"/>
        </w:rPr>
        <w:t xml:space="preserve">Waitzberg </w:t>
      </w:r>
      <w:r>
        <w:t xml:space="preserve">DL, </w:t>
      </w:r>
      <w:r>
        <w:rPr>
          <w:u w:val="single"/>
        </w:rPr>
        <w:t>Nutrição</w:t>
      </w:r>
      <w:r>
        <w:t xml:space="preserve"> </w:t>
      </w:r>
      <w:r>
        <w:rPr>
          <w:u w:val="single"/>
        </w:rPr>
        <w:t>enteral e parenteral na prática clínica</w:t>
      </w:r>
      <w:r>
        <w:t>, 2</w:t>
      </w:r>
      <w:r>
        <w:rPr>
          <w:vertAlign w:val="superscript"/>
        </w:rPr>
        <w:t>a</w:t>
      </w:r>
      <w:r>
        <w:rPr>
          <w:vertAlign w:val="baseline"/>
        </w:rPr>
        <w:t xml:space="preserve"> ed., São Paulo, Atheneu 1998, p. 127- 152.</w:t>
      </w:r>
    </w:p>
    <w:p>
      <w:pPr>
        <w:pStyle w:val="8"/>
        <w:spacing w:line="247" w:lineRule="auto"/>
        <w:ind w:left="1790" w:right="625" w:hanging="428"/>
        <w:jc w:val="both"/>
      </w:pPr>
      <w:r>
        <w:t xml:space="preserve">WAITZBERG DL, PINTO JÚNIOR PE, CECONELLO I. Indicação, formulação e monitorização em nutrição parenteral total, central e periférica. In: Waitzberg DL, </w:t>
      </w:r>
      <w:r>
        <w:rPr>
          <w:u w:val="single"/>
        </w:rPr>
        <w:t>Nutrição oral, enteral e parenteral na prática clínica</w:t>
      </w:r>
      <w:r>
        <w:t>, 3</w:t>
      </w:r>
      <w:r>
        <w:rPr>
          <w:vertAlign w:val="superscript"/>
        </w:rPr>
        <w:t>a</w:t>
      </w:r>
      <w:r>
        <w:rPr>
          <w:vertAlign w:val="baseline"/>
        </w:rPr>
        <w:t xml:space="preserve"> ed., São Paulo, Atheneu 2001, p. 735-751.</w:t>
      </w:r>
    </w:p>
    <w:p>
      <w:pPr>
        <w:pStyle w:val="8"/>
        <w:spacing w:line="247" w:lineRule="auto"/>
        <w:ind w:left="1790" w:right="626" w:hanging="428"/>
        <w:jc w:val="both"/>
      </w:pPr>
      <w:r>
        <w:t xml:space="preserve">WORLD HEALTH ORGANIZATION (WHO). Obesity: Preventing and managing the global epidemic. </w:t>
      </w:r>
      <w:r>
        <w:rPr>
          <w:u w:val="single"/>
        </w:rPr>
        <w:t>Report of a WHO consultation of obesity</w:t>
      </w:r>
      <w:r>
        <w:t>. Genova, 3-5 June 1997.</w:t>
      </w:r>
    </w:p>
    <w:p>
      <w:pPr>
        <w:spacing w:after="0" w:line="247" w:lineRule="auto"/>
        <w:jc w:val="both"/>
        <w:sectPr>
          <w:footerReference r:id="rId8" w:type="default"/>
          <w:pgSz w:w="11910" w:h="16840"/>
          <w:pgMar w:top="1100" w:right="560" w:bottom="1080" w:left="0" w:header="724" w:footer="881" w:gutter="0"/>
          <w:cols w:equalWidth="0" w:num="1">
            <w:col w:w="11350"/>
          </w:cols>
        </w:sectPr>
      </w:pPr>
    </w:p>
    <w:p>
      <w:pPr>
        <w:pStyle w:val="8"/>
        <w:spacing w:before="4"/>
        <w:rPr>
          <w:sz w:val="17"/>
        </w:rPr>
      </w:pPr>
    </w:p>
    <w:p>
      <w:pPr>
        <w:spacing w:after="0"/>
        <w:rPr>
          <w:sz w:val="17"/>
        </w:rPr>
        <w:sectPr>
          <w:pgSz w:w="11910" w:h="16840"/>
          <w:pgMar w:top="1100" w:right="560" w:bottom="1080" w:left="0" w:header="724" w:footer="881" w:gutter="0"/>
          <w:cols w:equalWidth="0" w:num="1">
            <w:col w:w="11350"/>
          </w:cols>
        </w:sectPr>
      </w:pPr>
    </w:p>
    <w:p>
      <w:pPr>
        <w:pStyle w:val="3"/>
        <w:spacing w:before="90"/>
        <w:ind w:left="1363"/>
      </w:pPr>
      <w:bookmarkStart w:id="9" w:name="_TOC_250000"/>
      <w:bookmarkEnd w:id="9"/>
      <w:r>
        <w:t>ANEXOS</w:t>
      </w:r>
    </w:p>
    <w:p>
      <w:pPr>
        <w:pStyle w:val="8"/>
        <w:spacing w:before="4"/>
        <w:rPr>
          <w:sz w:val="37"/>
        </w:rPr>
      </w:pPr>
      <w:r>
        <w:br w:type="column"/>
      </w:r>
    </w:p>
    <w:p>
      <w:pPr>
        <w:pStyle w:val="8"/>
        <w:ind w:left="466"/>
        <w:rPr>
          <w:b/>
          <w:bCs/>
        </w:rPr>
      </w:pPr>
      <w:r>
        <w:rPr>
          <w:b/>
          <w:bCs/>
        </w:rPr>
        <w:t>Anexo I – Cálculo da ingesta oral (caloria e proteína)</w:t>
      </w:r>
    </w:p>
    <w:p>
      <w:pPr>
        <w:spacing w:after="0"/>
        <w:rPr>
          <w:b/>
          <w:bCs/>
        </w:rPr>
        <w:sectPr>
          <w:type w:val="continuous"/>
          <w:pgSz w:w="11910" w:h="16840"/>
          <w:pgMar w:top="1580" w:right="560" w:bottom="600" w:left="0" w:header="720" w:footer="720" w:gutter="0"/>
          <w:cols w:equalWidth="0" w:num="2">
            <w:col w:w="2538" w:space="40"/>
            <w:col w:w="8772"/>
          </w:cols>
        </w:sectPr>
      </w:pPr>
    </w:p>
    <w:p>
      <w:pPr>
        <w:pStyle w:val="8"/>
        <w:spacing w:before="2" w:after="1"/>
        <w:rPr>
          <w:b/>
          <w:bCs/>
          <w:sz w:val="25"/>
        </w:rPr>
      </w:pPr>
    </w:p>
    <w:tbl>
      <w:tblPr>
        <w:tblStyle w:val="5"/>
        <w:tblW w:w="9489" w:type="dxa"/>
        <w:tblInd w:w="129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71"/>
        <w:gridCol w:w="2371"/>
        <w:gridCol w:w="2376"/>
        <w:gridCol w:w="23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9489" w:type="dxa"/>
            <w:gridSpan w:val="4"/>
          </w:tcPr>
          <w:p>
            <w:pPr>
              <w:pStyle w:val="17"/>
              <w:tabs>
                <w:tab w:val="left" w:pos="1473"/>
              </w:tabs>
              <w:spacing w:before="14" w:line="263" w:lineRule="exact"/>
              <w:ind w:right="1"/>
              <w:jc w:val="center"/>
              <w:rPr>
                <w:sz w:val="24"/>
              </w:rPr>
            </w:pPr>
            <w:r>
              <w:rPr>
                <w:sz w:val="24"/>
              </w:rPr>
              <w:t>VEGETAIS</w:t>
            </w:r>
            <w:r>
              <w:rPr>
                <w:sz w:val="24"/>
              </w:rPr>
              <w:tab/>
            </w:r>
            <w:r>
              <w:rPr>
                <w:sz w:val="24"/>
              </w:rPr>
              <w:t>0</w:t>
            </w:r>
            <w:r>
              <w:rPr>
                <w:spacing w:val="2"/>
                <w:sz w:val="24"/>
              </w:rPr>
              <w:t xml:space="preserve"> </w:t>
            </w:r>
            <w:r>
              <w:rPr>
                <w:spacing w:val="8"/>
                <w:sz w:val="24"/>
              </w:rPr>
              <w:t>calorias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371" w:type="dxa"/>
          </w:tcPr>
          <w:p>
            <w:pPr>
              <w:pStyle w:val="17"/>
              <w:spacing w:before="4" w:line="211" w:lineRule="exact"/>
              <w:ind w:left="71"/>
              <w:rPr>
                <w:sz w:val="20"/>
              </w:rPr>
            </w:pPr>
            <w:r>
              <w:rPr>
                <w:sz w:val="20"/>
              </w:rPr>
              <w:t>Alface</w:t>
            </w:r>
          </w:p>
        </w:tc>
        <w:tc>
          <w:tcPr>
            <w:tcW w:w="2371" w:type="dxa"/>
          </w:tcPr>
          <w:p>
            <w:pPr>
              <w:pStyle w:val="17"/>
              <w:spacing w:before="4" w:line="211" w:lineRule="exact"/>
              <w:ind w:left="76"/>
              <w:rPr>
                <w:sz w:val="20"/>
              </w:rPr>
            </w:pPr>
            <w:r>
              <w:rPr>
                <w:sz w:val="20"/>
              </w:rPr>
              <w:t>Beringela</w:t>
            </w:r>
          </w:p>
        </w:tc>
        <w:tc>
          <w:tcPr>
            <w:tcW w:w="2376" w:type="dxa"/>
          </w:tcPr>
          <w:p>
            <w:pPr>
              <w:pStyle w:val="17"/>
              <w:spacing w:before="4" w:line="211" w:lineRule="exact"/>
              <w:ind w:left="77"/>
              <w:rPr>
                <w:sz w:val="20"/>
              </w:rPr>
            </w:pPr>
            <w:r>
              <w:rPr>
                <w:sz w:val="20"/>
              </w:rPr>
              <w:t>Cenoura</w:t>
            </w:r>
          </w:p>
        </w:tc>
        <w:tc>
          <w:tcPr>
            <w:tcW w:w="2371" w:type="dxa"/>
          </w:tcPr>
          <w:p>
            <w:pPr>
              <w:pStyle w:val="17"/>
              <w:spacing w:before="4" w:line="211" w:lineRule="exact"/>
              <w:ind w:left="72"/>
              <w:rPr>
                <w:sz w:val="20"/>
              </w:rPr>
            </w:pPr>
            <w:r>
              <w:rPr>
                <w:sz w:val="20"/>
              </w:rPr>
              <w:t>Pepino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371" w:type="dxa"/>
          </w:tcPr>
          <w:p>
            <w:pPr>
              <w:pStyle w:val="17"/>
              <w:spacing w:before="4" w:line="211" w:lineRule="exact"/>
              <w:ind w:left="71"/>
              <w:rPr>
                <w:sz w:val="20"/>
              </w:rPr>
            </w:pPr>
            <w:r>
              <w:rPr>
                <w:sz w:val="20"/>
              </w:rPr>
              <w:t>Agrião</w:t>
            </w:r>
          </w:p>
        </w:tc>
        <w:tc>
          <w:tcPr>
            <w:tcW w:w="2371" w:type="dxa"/>
          </w:tcPr>
          <w:p>
            <w:pPr>
              <w:pStyle w:val="17"/>
              <w:spacing w:before="4" w:line="211" w:lineRule="exact"/>
              <w:ind w:left="76"/>
              <w:rPr>
                <w:sz w:val="20"/>
              </w:rPr>
            </w:pPr>
            <w:r>
              <w:rPr>
                <w:sz w:val="20"/>
              </w:rPr>
              <w:t>Beterraba</w:t>
            </w:r>
          </w:p>
        </w:tc>
        <w:tc>
          <w:tcPr>
            <w:tcW w:w="2376" w:type="dxa"/>
          </w:tcPr>
          <w:p>
            <w:pPr>
              <w:pStyle w:val="17"/>
              <w:spacing w:before="4" w:line="211" w:lineRule="exact"/>
              <w:ind w:left="77"/>
              <w:rPr>
                <w:sz w:val="20"/>
              </w:rPr>
            </w:pPr>
            <w:r>
              <w:rPr>
                <w:sz w:val="20"/>
              </w:rPr>
              <w:t>Chuchu</w:t>
            </w:r>
          </w:p>
        </w:tc>
        <w:tc>
          <w:tcPr>
            <w:tcW w:w="2371" w:type="dxa"/>
          </w:tcPr>
          <w:p>
            <w:pPr>
              <w:pStyle w:val="17"/>
              <w:spacing w:before="4" w:line="211" w:lineRule="exact"/>
              <w:ind w:left="72"/>
              <w:rPr>
                <w:sz w:val="20"/>
              </w:rPr>
            </w:pPr>
            <w:r>
              <w:rPr>
                <w:sz w:val="20"/>
              </w:rPr>
              <w:t>Pimentão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371" w:type="dxa"/>
          </w:tcPr>
          <w:p>
            <w:pPr>
              <w:pStyle w:val="17"/>
              <w:spacing w:before="4" w:line="211" w:lineRule="exact"/>
              <w:ind w:left="71"/>
              <w:rPr>
                <w:sz w:val="20"/>
              </w:rPr>
            </w:pPr>
            <w:r>
              <w:rPr>
                <w:sz w:val="20"/>
              </w:rPr>
              <w:t>Abobrinha</w:t>
            </w:r>
          </w:p>
        </w:tc>
        <w:tc>
          <w:tcPr>
            <w:tcW w:w="2371" w:type="dxa"/>
          </w:tcPr>
          <w:p>
            <w:pPr>
              <w:pStyle w:val="17"/>
              <w:spacing w:before="4" w:line="211" w:lineRule="exact"/>
              <w:ind w:left="76"/>
              <w:rPr>
                <w:sz w:val="20"/>
              </w:rPr>
            </w:pPr>
            <w:r>
              <w:rPr>
                <w:sz w:val="20"/>
              </w:rPr>
              <w:t>Broto de feijão</w:t>
            </w:r>
          </w:p>
        </w:tc>
        <w:tc>
          <w:tcPr>
            <w:tcW w:w="2376" w:type="dxa"/>
          </w:tcPr>
          <w:p>
            <w:pPr>
              <w:pStyle w:val="17"/>
              <w:spacing w:before="4" w:line="211" w:lineRule="exact"/>
              <w:ind w:left="77"/>
              <w:rPr>
                <w:sz w:val="20"/>
              </w:rPr>
            </w:pPr>
            <w:r>
              <w:rPr>
                <w:sz w:val="20"/>
              </w:rPr>
              <w:t>Cogumelo</w:t>
            </w:r>
          </w:p>
        </w:tc>
        <w:tc>
          <w:tcPr>
            <w:tcW w:w="2371" w:type="dxa"/>
          </w:tcPr>
          <w:p>
            <w:pPr>
              <w:pStyle w:val="17"/>
              <w:spacing w:before="4" w:line="211" w:lineRule="exact"/>
              <w:ind w:left="72"/>
              <w:rPr>
                <w:sz w:val="20"/>
              </w:rPr>
            </w:pPr>
            <w:r>
              <w:rPr>
                <w:sz w:val="20"/>
              </w:rPr>
              <w:t>Mostarda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371" w:type="dxa"/>
          </w:tcPr>
          <w:p>
            <w:pPr>
              <w:pStyle w:val="17"/>
              <w:spacing w:before="4" w:line="211" w:lineRule="exact"/>
              <w:ind w:left="71"/>
              <w:rPr>
                <w:sz w:val="20"/>
              </w:rPr>
            </w:pPr>
            <w:r>
              <w:rPr>
                <w:sz w:val="20"/>
              </w:rPr>
              <w:t>Almeirão</w:t>
            </w:r>
          </w:p>
        </w:tc>
        <w:tc>
          <w:tcPr>
            <w:tcW w:w="2371" w:type="dxa"/>
          </w:tcPr>
          <w:p>
            <w:pPr>
              <w:pStyle w:val="17"/>
              <w:spacing w:before="4" w:line="211" w:lineRule="exact"/>
              <w:ind w:left="76"/>
              <w:rPr>
                <w:sz w:val="20"/>
              </w:rPr>
            </w:pPr>
            <w:r>
              <w:rPr>
                <w:sz w:val="20"/>
              </w:rPr>
              <w:t>Brócolis</w:t>
            </w:r>
          </w:p>
        </w:tc>
        <w:tc>
          <w:tcPr>
            <w:tcW w:w="2376" w:type="dxa"/>
          </w:tcPr>
          <w:p>
            <w:pPr>
              <w:pStyle w:val="17"/>
              <w:spacing w:before="4" w:line="211" w:lineRule="exact"/>
              <w:ind w:left="76"/>
              <w:rPr>
                <w:sz w:val="20"/>
              </w:rPr>
            </w:pPr>
            <w:r>
              <w:rPr>
                <w:sz w:val="20"/>
              </w:rPr>
              <w:t>Couve-flor</w:t>
            </w:r>
          </w:p>
        </w:tc>
        <w:tc>
          <w:tcPr>
            <w:tcW w:w="2371" w:type="dxa"/>
          </w:tcPr>
          <w:p>
            <w:pPr>
              <w:pStyle w:val="17"/>
              <w:spacing w:before="4" w:line="211" w:lineRule="exact"/>
              <w:ind w:left="72"/>
              <w:rPr>
                <w:sz w:val="20"/>
              </w:rPr>
            </w:pPr>
            <w:r>
              <w:rPr>
                <w:sz w:val="20"/>
              </w:rPr>
              <w:t>Repolho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371" w:type="dxa"/>
          </w:tcPr>
          <w:p>
            <w:pPr>
              <w:pStyle w:val="17"/>
              <w:spacing w:before="4" w:line="211" w:lineRule="exact"/>
              <w:ind w:left="71"/>
              <w:rPr>
                <w:sz w:val="20"/>
              </w:rPr>
            </w:pPr>
            <w:r>
              <w:rPr>
                <w:sz w:val="20"/>
              </w:rPr>
              <w:t>Acelga</w:t>
            </w:r>
          </w:p>
        </w:tc>
        <w:tc>
          <w:tcPr>
            <w:tcW w:w="2371" w:type="dxa"/>
          </w:tcPr>
          <w:p>
            <w:pPr>
              <w:pStyle w:val="17"/>
              <w:spacing w:before="4" w:line="211" w:lineRule="exact"/>
              <w:ind w:left="76"/>
              <w:rPr>
                <w:sz w:val="20"/>
              </w:rPr>
            </w:pPr>
            <w:r>
              <w:rPr>
                <w:sz w:val="20"/>
              </w:rPr>
              <w:t>Catalunha</w:t>
            </w:r>
          </w:p>
        </w:tc>
        <w:tc>
          <w:tcPr>
            <w:tcW w:w="2376" w:type="dxa"/>
          </w:tcPr>
          <w:p>
            <w:pPr>
              <w:pStyle w:val="17"/>
              <w:spacing w:before="4" w:line="211" w:lineRule="exact"/>
              <w:ind w:left="77"/>
              <w:rPr>
                <w:sz w:val="20"/>
              </w:rPr>
            </w:pPr>
            <w:r>
              <w:rPr>
                <w:sz w:val="20"/>
              </w:rPr>
              <w:t>Espinafre</w:t>
            </w:r>
          </w:p>
        </w:tc>
        <w:tc>
          <w:tcPr>
            <w:tcW w:w="2371" w:type="dxa"/>
          </w:tcPr>
          <w:p>
            <w:pPr>
              <w:pStyle w:val="17"/>
              <w:spacing w:before="4" w:line="211" w:lineRule="exact"/>
              <w:ind w:left="72"/>
              <w:rPr>
                <w:sz w:val="20"/>
              </w:rPr>
            </w:pPr>
            <w:r>
              <w:rPr>
                <w:sz w:val="20"/>
              </w:rPr>
              <w:t>Tomate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371" w:type="dxa"/>
          </w:tcPr>
          <w:p>
            <w:pPr>
              <w:pStyle w:val="17"/>
              <w:spacing w:before="4" w:line="211" w:lineRule="exact"/>
              <w:ind w:left="71"/>
              <w:rPr>
                <w:sz w:val="20"/>
              </w:rPr>
            </w:pPr>
            <w:r>
              <w:rPr>
                <w:sz w:val="20"/>
              </w:rPr>
              <w:t>Aspargo</w:t>
            </w:r>
          </w:p>
        </w:tc>
        <w:tc>
          <w:tcPr>
            <w:tcW w:w="2371" w:type="dxa"/>
          </w:tcPr>
          <w:p>
            <w:pPr>
              <w:pStyle w:val="17"/>
              <w:spacing w:before="4" w:line="211" w:lineRule="exact"/>
              <w:ind w:left="76"/>
              <w:rPr>
                <w:sz w:val="20"/>
              </w:rPr>
            </w:pPr>
            <w:r>
              <w:rPr>
                <w:sz w:val="20"/>
              </w:rPr>
              <w:t>Cebola / alho</w:t>
            </w:r>
          </w:p>
        </w:tc>
        <w:tc>
          <w:tcPr>
            <w:tcW w:w="2376" w:type="dxa"/>
          </w:tcPr>
          <w:p>
            <w:pPr>
              <w:pStyle w:val="17"/>
              <w:spacing w:before="4" w:line="211" w:lineRule="exact"/>
              <w:ind w:left="77"/>
              <w:rPr>
                <w:sz w:val="20"/>
              </w:rPr>
            </w:pPr>
            <w:r>
              <w:rPr>
                <w:sz w:val="20"/>
              </w:rPr>
              <w:t>Quiabo</w:t>
            </w:r>
          </w:p>
        </w:tc>
        <w:tc>
          <w:tcPr>
            <w:tcW w:w="2371" w:type="dxa"/>
          </w:tcPr>
          <w:p>
            <w:pPr>
              <w:pStyle w:val="17"/>
              <w:spacing w:before="4" w:line="211" w:lineRule="exact"/>
              <w:ind w:left="72"/>
              <w:rPr>
                <w:sz w:val="20"/>
              </w:rPr>
            </w:pPr>
            <w:r>
              <w:rPr>
                <w:sz w:val="20"/>
              </w:rPr>
              <w:t>Salsinha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371" w:type="dxa"/>
          </w:tcPr>
          <w:p>
            <w:pPr>
              <w:pStyle w:val="17"/>
              <w:spacing w:before="4" w:line="211" w:lineRule="exact"/>
              <w:ind w:left="71"/>
              <w:rPr>
                <w:sz w:val="20"/>
              </w:rPr>
            </w:pPr>
            <w:r>
              <w:rPr>
                <w:sz w:val="20"/>
              </w:rPr>
              <w:t>Alho poró</w:t>
            </w:r>
          </w:p>
        </w:tc>
        <w:tc>
          <w:tcPr>
            <w:tcW w:w="2371" w:type="dxa"/>
          </w:tcPr>
          <w:p>
            <w:pPr>
              <w:pStyle w:val="17"/>
              <w:spacing w:before="4" w:line="211" w:lineRule="exact"/>
              <w:ind w:left="76"/>
              <w:rPr>
                <w:sz w:val="20"/>
              </w:rPr>
            </w:pPr>
            <w:r>
              <w:rPr>
                <w:sz w:val="20"/>
              </w:rPr>
              <w:t>Couve</w:t>
            </w:r>
          </w:p>
        </w:tc>
        <w:tc>
          <w:tcPr>
            <w:tcW w:w="2376" w:type="dxa"/>
          </w:tcPr>
          <w:p>
            <w:pPr>
              <w:pStyle w:val="17"/>
              <w:spacing w:before="4" w:line="211" w:lineRule="exact"/>
              <w:ind w:left="76"/>
              <w:rPr>
                <w:sz w:val="20"/>
              </w:rPr>
            </w:pPr>
            <w:r>
              <w:rPr>
                <w:sz w:val="20"/>
              </w:rPr>
              <w:t>Palmito</w:t>
            </w:r>
          </w:p>
        </w:tc>
        <w:tc>
          <w:tcPr>
            <w:tcW w:w="2371" w:type="dxa"/>
          </w:tcPr>
          <w:p>
            <w:pPr>
              <w:pStyle w:val="17"/>
              <w:spacing w:before="4" w:line="211" w:lineRule="exact"/>
              <w:ind w:left="72"/>
              <w:rPr>
                <w:sz w:val="20"/>
              </w:rPr>
            </w:pPr>
            <w:r>
              <w:rPr>
                <w:sz w:val="20"/>
              </w:rPr>
              <w:t>Rúcula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371" w:type="dxa"/>
          </w:tcPr>
          <w:p>
            <w:pPr>
              <w:pStyle w:val="17"/>
              <w:rPr>
                <w:rFonts w:ascii="Times New Roman"/>
                <w:sz w:val="16"/>
              </w:rPr>
            </w:pPr>
          </w:p>
        </w:tc>
        <w:tc>
          <w:tcPr>
            <w:tcW w:w="2371" w:type="dxa"/>
          </w:tcPr>
          <w:p>
            <w:pPr>
              <w:pStyle w:val="17"/>
              <w:rPr>
                <w:rFonts w:ascii="Times New Roman"/>
                <w:sz w:val="16"/>
              </w:rPr>
            </w:pPr>
          </w:p>
        </w:tc>
        <w:tc>
          <w:tcPr>
            <w:tcW w:w="2376" w:type="dxa"/>
          </w:tcPr>
          <w:p>
            <w:pPr>
              <w:pStyle w:val="17"/>
              <w:rPr>
                <w:rFonts w:ascii="Times New Roman"/>
                <w:sz w:val="16"/>
              </w:rPr>
            </w:pPr>
          </w:p>
        </w:tc>
        <w:tc>
          <w:tcPr>
            <w:tcW w:w="2371" w:type="dxa"/>
          </w:tcPr>
          <w:p>
            <w:pPr>
              <w:pStyle w:val="17"/>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9489" w:type="dxa"/>
            <w:gridSpan w:val="4"/>
          </w:tcPr>
          <w:p>
            <w:pPr>
              <w:pStyle w:val="17"/>
              <w:tabs>
                <w:tab w:val="left" w:pos="1243"/>
              </w:tabs>
              <w:spacing w:before="14" w:line="263" w:lineRule="exact"/>
              <w:ind w:right="1"/>
              <w:jc w:val="center"/>
              <w:rPr>
                <w:sz w:val="24"/>
              </w:rPr>
            </w:pPr>
            <w:r>
              <w:rPr>
                <w:spacing w:val="2"/>
                <w:sz w:val="24"/>
              </w:rPr>
              <w:t>FRUTAS</w:t>
            </w:r>
            <w:r>
              <w:rPr>
                <w:spacing w:val="2"/>
                <w:sz w:val="24"/>
              </w:rPr>
              <w:tab/>
            </w:r>
            <w:r>
              <w:rPr>
                <w:sz w:val="24"/>
              </w:rPr>
              <w:t xml:space="preserve">50 </w:t>
            </w:r>
            <w:r>
              <w:rPr>
                <w:spacing w:val="2"/>
                <w:sz w:val="24"/>
              </w:rPr>
              <w:t xml:space="preserve"> </w:t>
            </w:r>
            <w:r>
              <w:rPr>
                <w:spacing w:val="8"/>
                <w:sz w:val="24"/>
              </w:rPr>
              <w:t>calorias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371" w:type="dxa"/>
          </w:tcPr>
          <w:p>
            <w:pPr>
              <w:pStyle w:val="17"/>
              <w:spacing w:before="4" w:line="211" w:lineRule="exact"/>
              <w:ind w:left="71"/>
              <w:rPr>
                <w:sz w:val="20"/>
              </w:rPr>
            </w:pPr>
            <w:r>
              <w:rPr>
                <w:sz w:val="20"/>
              </w:rPr>
              <w:t>Uva</w:t>
            </w:r>
          </w:p>
        </w:tc>
        <w:tc>
          <w:tcPr>
            <w:tcW w:w="2371" w:type="dxa"/>
          </w:tcPr>
          <w:p>
            <w:pPr>
              <w:pStyle w:val="17"/>
              <w:spacing w:before="4" w:line="211" w:lineRule="exact"/>
              <w:ind w:left="76"/>
              <w:rPr>
                <w:sz w:val="20"/>
              </w:rPr>
            </w:pPr>
            <w:r>
              <w:rPr>
                <w:sz w:val="20"/>
              </w:rPr>
              <w:t>200g cada cacho</w:t>
            </w:r>
          </w:p>
        </w:tc>
        <w:tc>
          <w:tcPr>
            <w:tcW w:w="2376" w:type="dxa"/>
          </w:tcPr>
          <w:p>
            <w:pPr>
              <w:pStyle w:val="17"/>
              <w:spacing w:before="4" w:line="211" w:lineRule="exact"/>
              <w:ind w:left="77"/>
              <w:rPr>
                <w:sz w:val="20"/>
              </w:rPr>
            </w:pPr>
            <w:r>
              <w:rPr>
                <w:sz w:val="20"/>
              </w:rPr>
              <w:t>Pêra</w:t>
            </w:r>
          </w:p>
        </w:tc>
        <w:tc>
          <w:tcPr>
            <w:tcW w:w="2371" w:type="dxa"/>
          </w:tcPr>
          <w:p>
            <w:pPr>
              <w:pStyle w:val="17"/>
              <w:spacing w:before="4" w:line="211" w:lineRule="exact"/>
              <w:ind w:left="72"/>
              <w:rPr>
                <w:sz w:val="20"/>
              </w:rPr>
            </w:pPr>
            <w:r>
              <w:rPr>
                <w:sz w:val="20"/>
              </w:rPr>
              <w:t>1 unidade média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371" w:type="dxa"/>
          </w:tcPr>
          <w:p>
            <w:pPr>
              <w:pStyle w:val="17"/>
              <w:spacing w:before="4" w:line="211" w:lineRule="exact"/>
              <w:ind w:left="71"/>
              <w:rPr>
                <w:sz w:val="20"/>
              </w:rPr>
            </w:pPr>
            <w:r>
              <w:rPr>
                <w:sz w:val="20"/>
              </w:rPr>
              <w:t>Abacate</w:t>
            </w:r>
          </w:p>
        </w:tc>
        <w:tc>
          <w:tcPr>
            <w:tcW w:w="2371" w:type="dxa"/>
          </w:tcPr>
          <w:p>
            <w:pPr>
              <w:pStyle w:val="17"/>
              <w:spacing w:before="4" w:line="211" w:lineRule="exact"/>
              <w:ind w:left="76"/>
              <w:rPr>
                <w:sz w:val="20"/>
              </w:rPr>
            </w:pPr>
            <w:r>
              <w:rPr>
                <w:sz w:val="20"/>
              </w:rPr>
              <w:t>1/6 unidade média</w:t>
            </w:r>
          </w:p>
        </w:tc>
        <w:tc>
          <w:tcPr>
            <w:tcW w:w="2376" w:type="dxa"/>
          </w:tcPr>
          <w:p>
            <w:pPr>
              <w:pStyle w:val="17"/>
              <w:spacing w:before="4" w:line="211" w:lineRule="exact"/>
              <w:ind w:left="76"/>
              <w:rPr>
                <w:sz w:val="20"/>
              </w:rPr>
            </w:pPr>
            <w:r>
              <w:rPr>
                <w:sz w:val="20"/>
              </w:rPr>
              <w:t>Pêssego</w:t>
            </w:r>
          </w:p>
        </w:tc>
        <w:tc>
          <w:tcPr>
            <w:tcW w:w="2371" w:type="dxa"/>
          </w:tcPr>
          <w:p>
            <w:pPr>
              <w:pStyle w:val="17"/>
              <w:spacing w:before="4" w:line="211" w:lineRule="exact"/>
              <w:ind w:left="72"/>
              <w:rPr>
                <w:sz w:val="20"/>
              </w:rPr>
            </w:pPr>
            <w:r>
              <w:rPr>
                <w:sz w:val="20"/>
              </w:rPr>
              <w:t>2 unidades médias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371" w:type="dxa"/>
          </w:tcPr>
          <w:p>
            <w:pPr>
              <w:pStyle w:val="17"/>
              <w:spacing w:before="4" w:line="211" w:lineRule="exact"/>
              <w:ind w:left="71"/>
              <w:rPr>
                <w:sz w:val="20"/>
              </w:rPr>
            </w:pPr>
            <w:r>
              <w:rPr>
                <w:sz w:val="20"/>
              </w:rPr>
              <w:t>Laranja</w:t>
            </w:r>
          </w:p>
        </w:tc>
        <w:tc>
          <w:tcPr>
            <w:tcW w:w="2371" w:type="dxa"/>
          </w:tcPr>
          <w:p>
            <w:pPr>
              <w:pStyle w:val="17"/>
              <w:spacing w:before="4" w:line="211" w:lineRule="exact"/>
              <w:ind w:left="76"/>
              <w:rPr>
                <w:sz w:val="20"/>
              </w:rPr>
            </w:pPr>
            <w:r>
              <w:rPr>
                <w:sz w:val="20"/>
              </w:rPr>
              <w:t>1 unidade média</w:t>
            </w:r>
          </w:p>
        </w:tc>
        <w:tc>
          <w:tcPr>
            <w:tcW w:w="2376" w:type="dxa"/>
          </w:tcPr>
          <w:p>
            <w:pPr>
              <w:pStyle w:val="17"/>
              <w:spacing w:before="4" w:line="211" w:lineRule="exact"/>
              <w:ind w:left="77"/>
              <w:rPr>
                <w:sz w:val="20"/>
              </w:rPr>
            </w:pPr>
            <w:r>
              <w:rPr>
                <w:sz w:val="20"/>
              </w:rPr>
              <w:t>Mexerica</w:t>
            </w:r>
          </w:p>
        </w:tc>
        <w:tc>
          <w:tcPr>
            <w:tcW w:w="2371" w:type="dxa"/>
          </w:tcPr>
          <w:p>
            <w:pPr>
              <w:pStyle w:val="17"/>
              <w:spacing w:before="4" w:line="211" w:lineRule="exact"/>
              <w:ind w:left="72"/>
              <w:rPr>
                <w:sz w:val="20"/>
              </w:rPr>
            </w:pPr>
            <w:r>
              <w:rPr>
                <w:sz w:val="20"/>
              </w:rPr>
              <w:t>1 unidade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371" w:type="dxa"/>
          </w:tcPr>
          <w:p>
            <w:pPr>
              <w:pStyle w:val="17"/>
              <w:spacing w:before="4" w:line="211" w:lineRule="exact"/>
              <w:ind w:left="71"/>
              <w:rPr>
                <w:sz w:val="20"/>
              </w:rPr>
            </w:pPr>
            <w:r>
              <w:rPr>
                <w:sz w:val="20"/>
              </w:rPr>
              <w:t>Banana nanica</w:t>
            </w:r>
          </w:p>
        </w:tc>
        <w:tc>
          <w:tcPr>
            <w:tcW w:w="2371" w:type="dxa"/>
          </w:tcPr>
          <w:p>
            <w:pPr>
              <w:pStyle w:val="17"/>
              <w:spacing w:before="4" w:line="211" w:lineRule="exact"/>
              <w:ind w:left="76"/>
              <w:rPr>
                <w:sz w:val="20"/>
              </w:rPr>
            </w:pPr>
            <w:r>
              <w:rPr>
                <w:sz w:val="20"/>
              </w:rPr>
              <w:t>½ unidade</w:t>
            </w:r>
          </w:p>
        </w:tc>
        <w:tc>
          <w:tcPr>
            <w:tcW w:w="2376" w:type="dxa"/>
          </w:tcPr>
          <w:p>
            <w:pPr>
              <w:pStyle w:val="17"/>
              <w:spacing w:before="4" w:line="211" w:lineRule="exact"/>
              <w:ind w:left="77"/>
              <w:rPr>
                <w:sz w:val="20"/>
              </w:rPr>
            </w:pPr>
            <w:r>
              <w:rPr>
                <w:sz w:val="20"/>
              </w:rPr>
              <w:t>Figo</w:t>
            </w:r>
          </w:p>
        </w:tc>
        <w:tc>
          <w:tcPr>
            <w:tcW w:w="2371" w:type="dxa"/>
          </w:tcPr>
          <w:p>
            <w:pPr>
              <w:pStyle w:val="17"/>
              <w:spacing w:before="4" w:line="211" w:lineRule="exact"/>
              <w:ind w:left="72"/>
              <w:rPr>
                <w:sz w:val="20"/>
              </w:rPr>
            </w:pPr>
            <w:r>
              <w:rPr>
                <w:sz w:val="20"/>
              </w:rPr>
              <w:t>2 unidades pequenas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371" w:type="dxa"/>
          </w:tcPr>
          <w:p>
            <w:pPr>
              <w:pStyle w:val="17"/>
              <w:spacing w:before="4" w:line="211" w:lineRule="exact"/>
              <w:ind w:left="71"/>
              <w:rPr>
                <w:sz w:val="20"/>
              </w:rPr>
            </w:pPr>
            <w:r>
              <w:rPr>
                <w:sz w:val="20"/>
              </w:rPr>
              <w:t>Banana maçã</w:t>
            </w:r>
          </w:p>
        </w:tc>
        <w:tc>
          <w:tcPr>
            <w:tcW w:w="2371" w:type="dxa"/>
          </w:tcPr>
          <w:p>
            <w:pPr>
              <w:pStyle w:val="17"/>
              <w:spacing w:before="4" w:line="211" w:lineRule="exact"/>
              <w:ind w:left="76"/>
              <w:rPr>
                <w:sz w:val="20"/>
              </w:rPr>
            </w:pPr>
            <w:r>
              <w:rPr>
                <w:sz w:val="20"/>
              </w:rPr>
              <w:t>1 unidade</w:t>
            </w:r>
          </w:p>
        </w:tc>
        <w:tc>
          <w:tcPr>
            <w:tcW w:w="2376" w:type="dxa"/>
          </w:tcPr>
          <w:p>
            <w:pPr>
              <w:pStyle w:val="17"/>
              <w:spacing w:before="4" w:line="211" w:lineRule="exact"/>
              <w:ind w:left="77"/>
              <w:rPr>
                <w:sz w:val="20"/>
              </w:rPr>
            </w:pPr>
            <w:r>
              <w:rPr>
                <w:sz w:val="20"/>
              </w:rPr>
              <w:t>Abacaxi</w:t>
            </w:r>
          </w:p>
        </w:tc>
        <w:tc>
          <w:tcPr>
            <w:tcW w:w="2371" w:type="dxa"/>
          </w:tcPr>
          <w:p>
            <w:pPr>
              <w:pStyle w:val="17"/>
              <w:spacing w:before="4" w:line="211" w:lineRule="exact"/>
              <w:ind w:left="72"/>
              <w:rPr>
                <w:sz w:val="20"/>
              </w:rPr>
            </w:pPr>
            <w:r>
              <w:rPr>
                <w:sz w:val="20"/>
              </w:rPr>
              <w:t>2 rodelas médias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371" w:type="dxa"/>
          </w:tcPr>
          <w:p>
            <w:pPr>
              <w:pStyle w:val="17"/>
              <w:spacing w:before="4" w:line="211" w:lineRule="exact"/>
              <w:ind w:left="71"/>
              <w:rPr>
                <w:sz w:val="20"/>
              </w:rPr>
            </w:pPr>
            <w:r>
              <w:rPr>
                <w:sz w:val="20"/>
              </w:rPr>
              <w:t>Banana prata</w:t>
            </w:r>
          </w:p>
        </w:tc>
        <w:tc>
          <w:tcPr>
            <w:tcW w:w="2371" w:type="dxa"/>
          </w:tcPr>
          <w:p>
            <w:pPr>
              <w:pStyle w:val="17"/>
              <w:spacing w:before="4" w:line="211" w:lineRule="exact"/>
              <w:ind w:left="76"/>
              <w:rPr>
                <w:sz w:val="20"/>
              </w:rPr>
            </w:pPr>
            <w:r>
              <w:rPr>
                <w:sz w:val="20"/>
              </w:rPr>
              <w:t>1 unidade</w:t>
            </w:r>
          </w:p>
        </w:tc>
        <w:tc>
          <w:tcPr>
            <w:tcW w:w="2376" w:type="dxa"/>
          </w:tcPr>
          <w:p>
            <w:pPr>
              <w:pStyle w:val="17"/>
              <w:spacing w:before="4" w:line="211" w:lineRule="exact"/>
              <w:ind w:left="77"/>
              <w:rPr>
                <w:sz w:val="20"/>
              </w:rPr>
            </w:pPr>
            <w:r>
              <w:rPr>
                <w:sz w:val="20"/>
              </w:rPr>
              <w:t>Melancia</w:t>
            </w:r>
          </w:p>
        </w:tc>
        <w:tc>
          <w:tcPr>
            <w:tcW w:w="2371" w:type="dxa"/>
          </w:tcPr>
          <w:p>
            <w:pPr>
              <w:pStyle w:val="17"/>
              <w:spacing w:before="4" w:line="211" w:lineRule="exact"/>
              <w:ind w:left="72"/>
              <w:rPr>
                <w:sz w:val="20"/>
              </w:rPr>
            </w:pPr>
            <w:r>
              <w:rPr>
                <w:sz w:val="20"/>
              </w:rPr>
              <w:t>1 fatia grande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371" w:type="dxa"/>
          </w:tcPr>
          <w:p>
            <w:pPr>
              <w:pStyle w:val="17"/>
              <w:spacing w:before="4" w:line="211" w:lineRule="exact"/>
              <w:ind w:left="71"/>
              <w:rPr>
                <w:sz w:val="20"/>
              </w:rPr>
            </w:pPr>
            <w:r>
              <w:rPr>
                <w:sz w:val="20"/>
              </w:rPr>
              <w:t>Caqui</w:t>
            </w:r>
          </w:p>
        </w:tc>
        <w:tc>
          <w:tcPr>
            <w:tcW w:w="2371" w:type="dxa"/>
          </w:tcPr>
          <w:p>
            <w:pPr>
              <w:pStyle w:val="17"/>
              <w:spacing w:before="4" w:line="211" w:lineRule="exact"/>
              <w:ind w:left="76"/>
              <w:rPr>
                <w:sz w:val="20"/>
              </w:rPr>
            </w:pPr>
            <w:r>
              <w:rPr>
                <w:sz w:val="20"/>
              </w:rPr>
              <w:t>1 unidade pequena</w:t>
            </w:r>
          </w:p>
        </w:tc>
        <w:tc>
          <w:tcPr>
            <w:tcW w:w="2376" w:type="dxa"/>
          </w:tcPr>
          <w:p>
            <w:pPr>
              <w:pStyle w:val="17"/>
              <w:spacing w:before="4" w:line="211" w:lineRule="exact"/>
              <w:ind w:left="77"/>
              <w:rPr>
                <w:sz w:val="20"/>
              </w:rPr>
            </w:pPr>
            <w:r>
              <w:rPr>
                <w:sz w:val="20"/>
              </w:rPr>
              <w:t>Mamão / Melão</w:t>
            </w:r>
          </w:p>
        </w:tc>
        <w:tc>
          <w:tcPr>
            <w:tcW w:w="2371" w:type="dxa"/>
          </w:tcPr>
          <w:p>
            <w:pPr>
              <w:pStyle w:val="17"/>
              <w:spacing w:before="4" w:line="211" w:lineRule="exact"/>
              <w:ind w:left="72"/>
              <w:rPr>
                <w:sz w:val="20"/>
              </w:rPr>
            </w:pPr>
            <w:r>
              <w:rPr>
                <w:sz w:val="20"/>
              </w:rPr>
              <w:t>1 fatia grande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371" w:type="dxa"/>
          </w:tcPr>
          <w:p>
            <w:pPr>
              <w:pStyle w:val="17"/>
              <w:spacing w:before="4" w:line="211" w:lineRule="exact"/>
              <w:ind w:left="71"/>
              <w:rPr>
                <w:sz w:val="20"/>
              </w:rPr>
            </w:pPr>
            <w:r>
              <w:rPr>
                <w:sz w:val="20"/>
              </w:rPr>
              <w:t>Goiaba</w:t>
            </w:r>
          </w:p>
        </w:tc>
        <w:tc>
          <w:tcPr>
            <w:tcW w:w="2371" w:type="dxa"/>
          </w:tcPr>
          <w:p>
            <w:pPr>
              <w:pStyle w:val="17"/>
              <w:spacing w:before="4" w:line="211" w:lineRule="exact"/>
              <w:ind w:left="76"/>
              <w:rPr>
                <w:sz w:val="20"/>
              </w:rPr>
            </w:pPr>
            <w:r>
              <w:rPr>
                <w:sz w:val="20"/>
              </w:rPr>
              <w:t>1 unidade média</w:t>
            </w:r>
          </w:p>
        </w:tc>
        <w:tc>
          <w:tcPr>
            <w:tcW w:w="2376" w:type="dxa"/>
          </w:tcPr>
          <w:p>
            <w:pPr>
              <w:pStyle w:val="17"/>
              <w:spacing w:before="4" w:line="211" w:lineRule="exact"/>
              <w:ind w:left="77"/>
              <w:rPr>
                <w:sz w:val="20"/>
              </w:rPr>
            </w:pPr>
            <w:r>
              <w:rPr>
                <w:sz w:val="20"/>
              </w:rPr>
              <w:t>Mamão papaia</w:t>
            </w:r>
          </w:p>
        </w:tc>
        <w:tc>
          <w:tcPr>
            <w:tcW w:w="2371" w:type="dxa"/>
          </w:tcPr>
          <w:p>
            <w:pPr>
              <w:pStyle w:val="17"/>
              <w:spacing w:before="4" w:line="211" w:lineRule="exact"/>
              <w:ind w:left="72"/>
              <w:rPr>
                <w:sz w:val="20"/>
              </w:rPr>
            </w:pPr>
            <w:r>
              <w:rPr>
                <w:sz w:val="20"/>
              </w:rPr>
              <w:t>1/3 unidade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371" w:type="dxa"/>
          </w:tcPr>
          <w:p>
            <w:pPr>
              <w:pStyle w:val="17"/>
              <w:spacing w:before="4" w:line="211" w:lineRule="exact"/>
              <w:ind w:left="71"/>
              <w:rPr>
                <w:sz w:val="20"/>
              </w:rPr>
            </w:pPr>
            <w:r>
              <w:rPr>
                <w:sz w:val="20"/>
              </w:rPr>
              <w:t>Maçã</w:t>
            </w:r>
          </w:p>
        </w:tc>
        <w:tc>
          <w:tcPr>
            <w:tcW w:w="2371" w:type="dxa"/>
          </w:tcPr>
          <w:p>
            <w:pPr>
              <w:pStyle w:val="17"/>
              <w:spacing w:before="4" w:line="211" w:lineRule="exact"/>
              <w:ind w:left="76"/>
              <w:rPr>
                <w:sz w:val="20"/>
              </w:rPr>
            </w:pPr>
            <w:r>
              <w:rPr>
                <w:sz w:val="20"/>
              </w:rPr>
              <w:t>1 unidade média</w:t>
            </w:r>
          </w:p>
        </w:tc>
        <w:tc>
          <w:tcPr>
            <w:tcW w:w="2376" w:type="dxa"/>
          </w:tcPr>
          <w:p>
            <w:pPr>
              <w:pStyle w:val="17"/>
              <w:spacing w:before="4" w:line="211" w:lineRule="exact"/>
              <w:ind w:left="77"/>
              <w:rPr>
                <w:sz w:val="20"/>
              </w:rPr>
            </w:pPr>
            <w:r>
              <w:rPr>
                <w:sz w:val="20"/>
              </w:rPr>
              <w:t>Kiwi</w:t>
            </w:r>
          </w:p>
        </w:tc>
        <w:tc>
          <w:tcPr>
            <w:tcW w:w="2371" w:type="dxa"/>
          </w:tcPr>
          <w:p>
            <w:pPr>
              <w:pStyle w:val="17"/>
              <w:spacing w:before="4" w:line="211" w:lineRule="exact"/>
              <w:ind w:left="72"/>
              <w:rPr>
                <w:sz w:val="20"/>
              </w:rPr>
            </w:pPr>
            <w:r>
              <w:rPr>
                <w:sz w:val="20"/>
              </w:rPr>
              <w:t>2 unidades pequenas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371" w:type="dxa"/>
          </w:tcPr>
          <w:p>
            <w:pPr>
              <w:pStyle w:val="17"/>
              <w:spacing w:before="4" w:line="211" w:lineRule="exact"/>
              <w:ind w:left="71"/>
              <w:rPr>
                <w:sz w:val="20"/>
              </w:rPr>
            </w:pPr>
            <w:r>
              <w:rPr>
                <w:sz w:val="20"/>
              </w:rPr>
              <w:t>Manga</w:t>
            </w:r>
          </w:p>
        </w:tc>
        <w:tc>
          <w:tcPr>
            <w:tcW w:w="2371" w:type="dxa"/>
          </w:tcPr>
          <w:p>
            <w:pPr>
              <w:pStyle w:val="17"/>
              <w:spacing w:before="4" w:line="211" w:lineRule="exact"/>
              <w:ind w:left="76"/>
              <w:rPr>
                <w:sz w:val="20"/>
              </w:rPr>
            </w:pPr>
            <w:r>
              <w:rPr>
                <w:sz w:val="20"/>
              </w:rPr>
              <w:t>1 unidade pequena</w:t>
            </w:r>
          </w:p>
        </w:tc>
        <w:tc>
          <w:tcPr>
            <w:tcW w:w="2376" w:type="dxa"/>
          </w:tcPr>
          <w:p>
            <w:pPr>
              <w:pStyle w:val="17"/>
              <w:spacing w:before="4" w:line="211" w:lineRule="exact"/>
              <w:ind w:left="77"/>
              <w:rPr>
                <w:sz w:val="20"/>
              </w:rPr>
            </w:pPr>
            <w:r>
              <w:rPr>
                <w:sz w:val="20"/>
              </w:rPr>
              <w:t>Ameixa / Caju</w:t>
            </w:r>
          </w:p>
        </w:tc>
        <w:tc>
          <w:tcPr>
            <w:tcW w:w="2371" w:type="dxa"/>
          </w:tcPr>
          <w:p>
            <w:pPr>
              <w:pStyle w:val="17"/>
              <w:spacing w:before="4" w:line="211" w:lineRule="exact"/>
              <w:ind w:left="72"/>
              <w:rPr>
                <w:sz w:val="20"/>
              </w:rPr>
            </w:pPr>
            <w:r>
              <w:rPr>
                <w:sz w:val="20"/>
              </w:rPr>
              <w:t>3 unidades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371" w:type="dxa"/>
          </w:tcPr>
          <w:p>
            <w:pPr>
              <w:pStyle w:val="17"/>
              <w:spacing w:before="4" w:line="211" w:lineRule="exact"/>
              <w:ind w:left="71"/>
              <w:rPr>
                <w:sz w:val="20"/>
              </w:rPr>
            </w:pPr>
            <w:r>
              <w:rPr>
                <w:sz w:val="20"/>
              </w:rPr>
              <w:t>Morango</w:t>
            </w:r>
          </w:p>
        </w:tc>
        <w:tc>
          <w:tcPr>
            <w:tcW w:w="2371" w:type="dxa"/>
          </w:tcPr>
          <w:p>
            <w:pPr>
              <w:pStyle w:val="17"/>
              <w:spacing w:before="4" w:line="211" w:lineRule="exact"/>
              <w:ind w:left="76"/>
              <w:rPr>
                <w:sz w:val="20"/>
              </w:rPr>
            </w:pPr>
            <w:r>
              <w:rPr>
                <w:sz w:val="20"/>
              </w:rPr>
              <w:t>1 xícara de chá</w:t>
            </w:r>
          </w:p>
        </w:tc>
        <w:tc>
          <w:tcPr>
            <w:tcW w:w="2376" w:type="dxa"/>
          </w:tcPr>
          <w:p>
            <w:pPr>
              <w:pStyle w:val="17"/>
              <w:spacing w:before="4" w:line="211" w:lineRule="exact"/>
              <w:ind w:left="77"/>
              <w:rPr>
                <w:sz w:val="20"/>
              </w:rPr>
            </w:pPr>
            <w:r>
              <w:rPr>
                <w:sz w:val="20"/>
              </w:rPr>
              <w:t>Acerola</w:t>
            </w:r>
          </w:p>
        </w:tc>
        <w:tc>
          <w:tcPr>
            <w:tcW w:w="2371" w:type="dxa"/>
          </w:tcPr>
          <w:p>
            <w:pPr>
              <w:pStyle w:val="17"/>
              <w:spacing w:before="4" w:line="211" w:lineRule="exact"/>
              <w:ind w:left="72"/>
              <w:rPr>
                <w:sz w:val="20"/>
              </w:rPr>
            </w:pPr>
            <w:r>
              <w:rPr>
                <w:sz w:val="20"/>
              </w:rPr>
              <w:t>1 xícara de chá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371" w:type="dxa"/>
          </w:tcPr>
          <w:p>
            <w:pPr>
              <w:pStyle w:val="17"/>
              <w:rPr>
                <w:rFonts w:ascii="Times New Roman"/>
                <w:sz w:val="16"/>
              </w:rPr>
            </w:pPr>
          </w:p>
        </w:tc>
        <w:tc>
          <w:tcPr>
            <w:tcW w:w="2371" w:type="dxa"/>
          </w:tcPr>
          <w:p>
            <w:pPr>
              <w:pStyle w:val="17"/>
              <w:rPr>
                <w:rFonts w:ascii="Times New Roman"/>
                <w:sz w:val="16"/>
              </w:rPr>
            </w:pPr>
          </w:p>
        </w:tc>
        <w:tc>
          <w:tcPr>
            <w:tcW w:w="2376" w:type="dxa"/>
          </w:tcPr>
          <w:p>
            <w:pPr>
              <w:pStyle w:val="17"/>
              <w:rPr>
                <w:rFonts w:ascii="Times New Roman"/>
                <w:sz w:val="16"/>
              </w:rPr>
            </w:pPr>
          </w:p>
        </w:tc>
        <w:tc>
          <w:tcPr>
            <w:tcW w:w="2371" w:type="dxa"/>
          </w:tcPr>
          <w:p>
            <w:pPr>
              <w:pStyle w:val="17"/>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9489" w:type="dxa"/>
            <w:gridSpan w:val="4"/>
          </w:tcPr>
          <w:p>
            <w:pPr>
              <w:pStyle w:val="17"/>
              <w:tabs>
                <w:tab w:val="left" w:pos="4324"/>
              </w:tabs>
              <w:spacing w:before="14" w:line="263" w:lineRule="exact"/>
              <w:ind w:left="2285"/>
              <w:rPr>
                <w:sz w:val="24"/>
              </w:rPr>
            </w:pPr>
            <w:r>
              <w:rPr>
                <w:sz w:val="24"/>
              </w:rPr>
              <w:t>LEGUMINOSAS</w:t>
            </w:r>
            <w:r>
              <w:rPr>
                <w:sz w:val="24"/>
              </w:rPr>
              <w:tab/>
            </w:r>
            <w:r>
              <w:rPr>
                <w:sz w:val="24"/>
              </w:rPr>
              <w:t xml:space="preserve">70 </w:t>
            </w:r>
            <w:r>
              <w:rPr>
                <w:spacing w:val="8"/>
                <w:sz w:val="24"/>
              </w:rPr>
              <w:t xml:space="preserve">calorias </w:t>
            </w:r>
            <w:r>
              <w:rPr>
                <w:sz w:val="24"/>
              </w:rPr>
              <w:t>/ 7g</w:t>
            </w:r>
            <w:r>
              <w:rPr>
                <w:spacing w:val="16"/>
                <w:sz w:val="24"/>
              </w:rPr>
              <w:t xml:space="preserve"> </w:t>
            </w:r>
            <w:r>
              <w:rPr>
                <w:spacing w:val="8"/>
                <w:sz w:val="24"/>
              </w:rPr>
              <w:t>proteína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371" w:type="dxa"/>
          </w:tcPr>
          <w:p>
            <w:pPr>
              <w:pStyle w:val="17"/>
              <w:spacing w:before="4" w:line="211" w:lineRule="exact"/>
              <w:ind w:left="71"/>
              <w:rPr>
                <w:sz w:val="20"/>
              </w:rPr>
            </w:pPr>
            <w:r>
              <w:rPr>
                <w:sz w:val="20"/>
              </w:rPr>
              <w:t>Feijão</w:t>
            </w:r>
          </w:p>
        </w:tc>
        <w:tc>
          <w:tcPr>
            <w:tcW w:w="2371" w:type="dxa"/>
          </w:tcPr>
          <w:p>
            <w:pPr>
              <w:pStyle w:val="17"/>
              <w:spacing w:before="4" w:line="211" w:lineRule="exact"/>
              <w:ind w:left="76"/>
              <w:rPr>
                <w:sz w:val="20"/>
              </w:rPr>
            </w:pPr>
            <w:r>
              <w:rPr>
                <w:sz w:val="20"/>
              </w:rPr>
              <w:t>½ concha</w:t>
            </w:r>
          </w:p>
        </w:tc>
        <w:tc>
          <w:tcPr>
            <w:tcW w:w="2376" w:type="dxa"/>
          </w:tcPr>
          <w:p>
            <w:pPr>
              <w:pStyle w:val="17"/>
              <w:spacing w:before="4" w:line="211" w:lineRule="exact"/>
              <w:ind w:left="76"/>
              <w:rPr>
                <w:sz w:val="20"/>
              </w:rPr>
            </w:pPr>
            <w:r>
              <w:rPr>
                <w:sz w:val="20"/>
              </w:rPr>
              <w:t>Ervilha</w:t>
            </w:r>
          </w:p>
        </w:tc>
        <w:tc>
          <w:tcPr>
            <w:tcW w:w="2371" w:type="dxa"/>
          </w:tcPr>
          <w:p>
            <w:pPr>
              <w:pStyle w:val="17"/>
              <w:spacing w:before="4" w:line="211" w:lineRule="exact"/>
              <w:ind w:left="72"/>
              <w:rPr>
                <w:sz w:val="20"/>
              </w:rPr>
            </w:pPr>
            <w:r>
              <w:rPr>
                <w:sz w:val="20"/>
              </w:rPr>
              <w:t>½ concha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371" w:type="dxa"/>
          </w:tcPr>
          <w:p>
            <w:pPr>
              <w:pStyle w:val="17"/>
              <w:spacing w:before="4" w:line="211" w:lineRule="exact"/>
              <w:ind w:left="71"/>
              <w:rPr>
                <w:sz w:val="20"/>
              </w:rPr>
            </w:pPr>
            <w:r>
              <w:rPr>
                <w:sz w:val="20"/>
              </w:rPr>
              <w:t>Lentilha</w:t>
            </w:r>
          </w:p>
        </w:tc>
        <w:tc>
          <w:tcPr>
            <w:tcW w:w="2371" w:type="dxa"/>
          </w:tcPr>
          <w:p>
            <w:pPr>
              <w:pStyle w:val="17"/>
              <w:spacing w:before="4" w:line="211" w:lineRule="exact"/>
              <w:ind w:left="76"/>
              <w:rPr>
                <w:sz w:val="20"/>
              </w:rPr>
            </w:pPr>
            <w:r>
              <w:rPr>
                <w:sz w:val="20"/>
              </w:rPr>
              <w:t>½ concha</w:t>
            </w:r>
          </w:p>
        </w:tc>
        <w:tc>
          <w:tcPr>
            <w:tcW w:w="2376" w:type="dxa"/>
          </w:tcPr>
          <w:p>
            <w:pPr>
              <w:pStyle w:val="17"/>
              <w:spacing w:before="4" w:line="211" w:lineRule="exact"/>
              <w:ind w:left="76"/>
              <w:rPr>
                <w:sz w:val="20"/>
              </w:rPr>
            </w:pPr>
            <w:r>
              <w:rPr>
                <w:sz w:val="20"/>
              </w:rPr>
              <w:t>Grão de bico</w:t>
            </w:r>
          </w:p>
        </w:tc>
        <w:tc>
          <w:tcPr>
            <w:tcW w:w="2371" w:type="dxa"/>
          </w:tcPr>
          <w:p>
            <w:pPr>
              <w:pStyle w:val="17"/>
              <w:spacing w:before="4" w:line="211" w:lineRule="exact"/>
              <w:ind w:left="72"/>
              <w:rPr>
                <w:sz w:val="20"/>
              </w:rPr>
            </w:pPr>
            <w:r>
              <w:rPr>
                <w:sz w:val="20"/>
              </w:rPr>
              <w:t>½ concha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371" w:type="dxa"/>
          </w:tcPr>
          <w:p>
            <w:pPr>
              <w:pStyle w:val="17"/>
              <w:rPr>
                <w:rFonts w:ascii="Times New Roman"/>
                <w:sz w:val="16"/>
              </w:rPr>
            </w:pPr>
          </w:p>
        </w:tc>
        <w:tc>
          <w:tcPr>
            <w:tcW w:w="2371" w:type="dxa"/>
          </w:tcPr>
          <w:p>
            <w:pPr>
              <w:pStyle w:val="17"/>
              <w:rPr>
                <w:rFonts w:ascii="Times New Roman"/>
                <w:sz w:val="16"/>
              </w:rPr>
            </w:pPr>
          </w:p>
        </w:tc>
        <w:tc>
          <w:tcPr>
            <w:tcW w:w="2376" w:type="dxa"/>
          </w:tcPr>
          <w:p>
            <w:pPr>
              <w:pStyle w:val="17"/>
              <w:rPr>
                <w:rFonts w:ascii="Times New Roman"/>
                <w:sz w:val="16"/>
              </w:rPr>
            </w:pPr>
          </w:p>
        </w:tc>
        <w:tc>
          <w:tcPr>
            <w:tcW w:w="2371" w:type="dxa"/>
          </w:tcPr>
          <w:p>
            <w:pPr>
              <w:pStyle w:val="17"/>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9489" w:type="dxa"/>
            <w:gridSpan w:val="4"/>
          </w:tcPr>
          <w:p>
            <w:pPr>
              <w:pStyle w:val="17"/>
              <w:tabs>
                <w:tab w:val="left" w:pos="4530"/>
              </w:tabs>
              <w:spacing w:before="14" w:line="263" w:lineRule="exact"/>
              <w:ind w:left="1804"/>
              <w:rPr>
                <w:sz w:val="24"/>
              </w:rPr>
            </w:pPr>
            <w:r>
              <w:rPr>
                <w:sz w:val="24"/>
              </w:rPr>
              <w:t>CARNE</w:t>
            </w:r>
            <w:r>
              <w:rPr>
                <w:spacing w:val="-2"/>
                <w:sz w:val="24"/>
              </w:rPr>
              <w:t xml:space="preserve"> </w:t>
            </w:r>
            <w:r>
              <w:rPr>
                <w:sz w:val="24"/>
              </w:rPr>
              <w:t>/</w:t>
            </w:r>
            <w:r>
              <w:rPr>
                <w:spacing w:val="1"/>
                <w:sz w:val="24"/>
              </w:rPr>
              <w:t xml:space="preserve"> </w:t>
            </w:r>
            <w:r>
              <w:rPr>
                <w:sz w:val="24"/>
              </w:rPr>
              <w:t>DERIVADOS</w:t>
            </w:r>
            <w:r>
              <w:rPr>
                <w:sz w:val="24"/>
              </w:rPr>
              <w:tab/>
            </w:r>
            <w:r>
              <w:rPr>
                <w:sz w:val="24"/>
              </w:rPr>
              <w:t xml:space="preserve">200 </w:t>
            </w:r>
            <w:r>
              <w:rPr>
                <w:spacing w:val="8"/>
                <w:sz w:val="24"/>
              </w:rPr>
              <w:t xml:space="preserve">calorias </w:t>
            </w:r>
            <w:r>
              <w:rPr>
                <w:sz w:val="24"/>
              </w:rPr>
              <w:t>/ 21g</w:t>
            </w:r>
            <w:r>
              <w:rPr>
                <w:spacing w:val="17"/>
                <w:sz w:val="24"/>
              </w:rPr>
              <w:t xml:space="preserve"> </w:t>
            </w:r>
            <w:r>
              <w:rPr>
                <w:spacing w:val="8"/>
                <w:sz w:val="24"/>
              </w:rPr>
              <w:t>proteína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371" w:type="dxa"/>
          </w:tcPr>
          <w:p>
            <w:pPr>
              <w:pStyle w:val="17"/>
              <w:spacing w:before="4" w:line="211" w:lineRule="exact"/>
              <w:ind w:left="71"/>
              <w:rPr>
                <w:sz w:val="20"/>
              </w:rPr>
            </w:pPr>
            <w:r>
              <w:rPr>
                <w:sz w:val="20"/>
              </w:rPr>
              <w:t>Carne vaca magra</w:t>
            </w:r>
          </w:p>
        </w:tc>
        <w:tc>
          <w:tcPr>
            <w:tcW w:w="2371" w:type="dxa"/>
          </w:tcPr>
          <w:p>
            <w:pPr>
              <w:pStyle w:val="17"/>
              <w:spacing w:before="4" w:line="211" w:lineRule="exact"/>
              <w:ind w:left="76"/>
              <w:rPr>
                <w:sz w:val="20"/>
              </w:rPr>
            </w:pPr>
            <w:r>
              <w:rPr>
                <w:sz w:val="20"/>
              </w:rPr>
              <w:t>1 filé médio (+/- 150g)</w:t>
            </w:r>
          </w:p>
        </w:tc>
        <w:tc>
          <w:tcPr>
            <w:tcW w:w="2376" w:type="dxa"/>
          </w:tcPr>
          <w:p>
            <w:pPr>
              <w:pStyle w:val="17"/>
              <w:spacing w:before="4" w:line="211" w:lineRule="exact"/>
              <w:ind w:left="77"/>
              <w:rPr>
                <w:sz w:val="20"/>
              </w:rPr>
            </w:pPr>
            <w:r>
              <w:rPr>
                <w:sz w:val="20"/>
              </w:rPr>
              <w:t>Salsicha</w:t>
            </w:r>
          </w:p>
        </w:tc>
        <w:tc>
          <w:tcPr>
            <w:tcW w:w="2371" w:type="dxa"/>
          </w:tcPr>
          <w:p>
            <w:pPr>
              <w:pStyle w:val="17"/>
              <w:spacing w:before="4" w:line="211" w:lineRule="exact"/>
              <w:ind w:left="72"/>
              <w:rPr>
                <w:sz w:val="20"/>
              </w:rPr>
            </w:pPr>
            <w:r>
              <w:rPr>
                <w:sz w:val="20"/>
              </w:rPr>
              <w:t>2 unidades médias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371" w:type="dxa"/>
          </w:tcPr>
          <w:p>
            <w:pPr>
              <w:pStyle w:val="17"/>
              <w:spacing w:before="4" w:line="211" w:lineRule="exact"/>
              <w:ind w:left="71"/>
              <w:rPr>
                <w:sz w:val="20"/>
              </w:rPr>
            </w:pPr>
            <w:r>
              <w:rPr>
                <w:sz w:val="20"/>
              </w:rPr>
              <w:t>Carne porco</w:t>
            </w:r>
          </w:p>
        </w:tc>
        <w:tc>
          <w:tcPr>
            <w:tcW w:w="2371" w:type="dxa"/>
          </w:tcPr>
          <w:p>
            <w:pPr>
              <w:pStyle w:val="17"/>
              <w:spacing w:before="4" w:line="211" w:lineRule="exact"/>
              <w:ind w:left="76"/>
              <w:rPr>
                <w:sz w:val="20"/>
              </w:rPr>
            </w:pPr>
            <w:r>
              <w:rPr>
                <w:sz w:val="20"/>
              </w:rPr>
              <w:t>1 pedaço médio (100g)</w:t>
            </w:r>
          </w:p>
        </w:tc>
        <w:tc>
          <w:tcPr>
            <w:tcW w:w="2376" w:type="dxa"/>
          </w:tcPr>
          <w:p>
            <w:pPr>
              <w:pStyle w:val="17"/>
              <w:spacing w:before="4" w:line="211" w:lineRule="exact"/>
              <w:ind w:left="76"/>
              <w:rPr>
                <w:sz w:val="20"/>
              </w:rPr>
            </w:pPr>
            <w:r>
              <w:rPr>
                <w:sz w:val="20"/>
              </w:rPr>
              <w:t>Salame / Copa</w:t>
            </w:r>
          </w:p>
        </w:tc>
        <w:tc>
          <w:tcPr>
            <w:tcW w:w="2371" w:type="dxa"/>
          </w:tcPr>
          <w:p>
            <w:pPr>
              <w:pStyle w:val="17"/>
              <w:spacing w:before="4" w:line="211" w:lineRule="exact"/>
              <w:ind w:left="72"/>
              <w:rPr>
                <w:sz w:val="20"/>
              </w:rPr>
            </w:pPr>
            <w:r>
              <w:rPr>
                <w:sz w:val="20"/>
              </w:rPr>
              <w:t>5 rodelas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371" w:type="dxa"/>
          </w:tcPr>
          <w:p>
            <w:pPr>
              <w:pStyle w:val="17"/>
              <w:spacing w:before="4" w:line="211" w:lineRule="exact"/>
              <w:ind w:left="71"/>
              <w:rPr>
                <w:sz w:val="20"/>
              </w:rPr>
            </w:pPr>
            <w:r>
              <w:rPr>
                <w:sz w:val="20"/>
              </w:rPr>
              <w:t>Carne frango</w:t>
            </w:r>
          </w:p>
        </w:tc>
        <w:tc>
          <w:tcPr>
            <w:tcW w:w="2371" w:type="dxa"/>
          </w:tcPr>
          <w:p>
            <w:pPr>
              <w:pStyle w:val="17"/>
              <w:spacing w:before="4" w:line="211" w:lineRule="exact"/>
              <w:ind w:left="76"/>
              <w:rPr>
                <w:sz w:val="20"/>
              </w:rPr>
            </w:pPr>
            <w:r>
              <w:rPr>
                <w:sz w:val="20"/>
              </w:rPr>
              <w:t>1 filé grande (170g)</w:t>
            </w:r>
          </w:p>
        </w:tc>
        <w:tc>
          <w:tcPr>
            <w:tcW w:w="2376" w:type="dxa"/>
          </w:tcPr>
          <w:p>
            <w:pPr>
              <w:pStyle w:val="17"/>
              <w:spacing w:before="4" w:line="211" w:lineRule="exact"/>
              <w:ind w:left="77"/>
              <w:rPr>
                <w:sz w:val="20"/>
              </w:rPr>
            </w:pPr>
            <w:r>
              <w:rPr>
                <w:sz w:val="20"/>
              </w:rPr>
              <w:t>Presunto / Mortadela</w:t>
            </w:r>
          </w:p>
        </w:tc>
        <w:tc>
          <w:tcPr>
            <w:tcW w:w="2371" w:type="dxa"/>
          </w:tcPr>
          <w:p>
            <w:pPr>
              <w:pStyle w:val="17"/>
              <w:spacing w:before="4" w:line="211" w:lineRule="exact"/>
              <w:ind w:left="72"/>
              <w:rPr>
                <w:sz w:val="20"/>
              </w:rPr>
            </w:pPr>
            <w:r>
              <w:rPr>
                <w:sz w:val="20"/>
              </w:rPr>
              <w:t>2 fatias finas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371" w:type="dxa"/>
          </w:tcPr>
          <w:p>
            <w:pPr>
              <w:pStyle w:val="17"/>
              <w:spacing w:before="4" w:line="211" w:lineRule="exact"/>
              <w:ind w:left="71"/>
              <w:rPr>
                <w:sz w:val="20"/>
              </w:rPr>
            </w:pPr>
            <w:r>
              <w:rPr>
                <w:sz w:val="20"/>
              </w:rPr>
              <w:t>Carne peixe</w:t>
            </w:r>
          </w:p>
        </w:tc>
        <w:tc>
          <w:tcPr>
            <w:tcW w:w="2371" w:type="dxa"/>
          </w:tcPr>
          <w:p>
            <w:pPr>
              <w:pStyle w:val="17"/>
              <w:spacing w:before="4" w:line="211" w:lineRule="exact"/>
              <w:ind w:left="76"/>
              <w:rPr>
                <w:sz w:val="20"/>
              </w:rPr>
            </w:pPr>
            <w:r>
              <w:rPr>
                <w:sz w:val="20"/>
              </w:rPr>
              <w:t>2 filés médios (200g)</w:t>
            </w:r>
          </w:p>
        </w:tc>
        <w:tc>
          <w:tcPr>
            <w:tcW w:w="2376" w:type="dxa"/>
          </w:tcPr>
          <w:p>
            <w:pPr>
              <w:pStyle w:val="17"/>
              <w:spacing w:before="4" w:line="211" w:lineRule="exact"/>
              <w:ind w:left="76"/>
              <w:rPr>
                <w:sz w:val="20"/>
              </w:rPr>
            </w:pPr>
            <w:r>
              <w:rPr>
                <w:sz w:val="20"/>
              </w:rPr>
              <w:t>Peito peru</w:t>
            </w:r>
          </w:p>
        </w:tc>
        <w:tc>
          <w:tcPr>
            <w:tcW w:w="2371" w:type="dxa"/>
          </w:tcPr>
          <w:p>
            <w:pPr>
              <w:pStyle w:val="17"/>
              <w:spacing w:before="4" w:line="211" w:lineRule="exact"/>
              <w:ind w:left="72"/>
              <w:rPr>
                <w:sz w:val="20"/>
              </w:rPr>
            </w:pPr>
            <w:r>
              <w:rPr>
                <w:sz w:val="20"/>
              </w:rPr>
              <w:t>5 fatias finas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371" w:type="dxa"/>
          </w:tcPr>
          <w:p>
            <w:pPr>
              <w:pStyle w:val="17"/>
              <w:spacing w:before="4" w:line="211" w:lineRule="exact"/>
              <w:ind w:left="71"/>
              <w:rPr>
                <w:sz w:val="20"/>
              </w:rPr>
            </w:pPr>
            <w:r>
              <w:rPr>
                <w:sz w:val="20"/>
              </w:rPr>
              <w:t>Carne seca</w:t>
            </w:r>
          </w:p>
        </w:tc>
        <w:tc>
          <w:tcPr>
            <w:tcW w:w="2371" w:type="dxa"/>
          </w:tcPr>
          <w:p>
            <w:pPr>
              <w:pStyle w:val="17"/>
              <w:spacing w:before="4" w:line="211" w:lineRule="exact"/>
              <w:ind w:left="76"/>
              <w:rPr>
                <w:sz w:val="20"/>
              </w:rPr>
            </w:pPr>
            <w:r>
              <w:rPr>
                <w:sz w:val="20"/>
              </w:rPr>
              <w:t>+/- 100g</w:t>
            </w:r>
          </w:p>
        </w:tc>
        <w:tc>
          <w:tcPr>
            <w:tcW w:w="2376" w:type="dxa"/>
          </w:tcPr>
          <w:p>
            <w:pPr>
              <w:pStyle w:val="17"/>
              <w:spacing w:before="4" w:line="211" w:lineRule="exact"/>
              <w:ind w:left="76"/>
              <w:rPr>
                <w:sz w:val="20"/>
              </w:rPr>
            </w:pPr>
            <w:r>
              <w:rPr>
                <w:sz w:val="20"/>
              </w:rPr>
              <w:t>Bacalhau seco</w:t>
            </w:r>
          </w:p>
        </w:tc>
        <w:tc>
          <w:tcPr>
            <w:tcW w:w="2371" w:type="dxa"/>
          </w:tcPr>
          <w:p>
            <w:pPr>
              <w:pStyle w:val="17"/>
              <w:spacing w:before="4" w:line="211" w:lineRule="exact"/>
              <w:ind w:left="72"/>
              <w:rPr>
                <w:sz w:val="20"/>
              </w:rPr>
            </w:pPr>
            <w:r>
              <w:rPr>
                <w:sz w:val="20"/>
              </w:rPr>
              <w:t>+/- 150g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371" w:type="dxa"/>
          </w:tcPr>
          <w:p>
            <w:pPr>
              <w:pStyle w:val="17"/>
              <w:spacing w:before="4" w:line="211" w:lineRule="exact"/>
              <w:ind w:left="71"/>
              <w:rPr>
                <w:sz w:val="20"/>
              </w:rPr>
            </w:pPr>
            <w:r>
              <w:rPr>
                <w:sz w:val="20"/>
              </w:rPr>
              <w:t>Hambúrguer</w:t>
            </w:r>
          </w:p>
        </w:tc>
        <w:tc>
          <w:tcPr>
            <w:tcW w:w="2371" w:type="dxa"/>
          </w:tcPr>
          <w:p>
            <w:pPr>
              <w:pStyle w:val="17"/>
              <w:spacing w:before="4" w:line="211" w:lineRule="exact"/>
              <w:ind w:left="76"/>
              <w:rPr>
                <w:sz w:val="20"/>
              </w:rPr>
            </w:pPr>
            <w:r>
              <w:rPr>
                <w:sz w:val="20"/>
              </w:rPr>
              <w:t>1 pedaço médio (100g)</w:t>
            </w:r>
          </w:p>
        </w:tc>
        <w:tc>
          <w:tcPr>
            <w:tcW w:w="2376" w:type="dxa"/>
          </w:tcPr>
          <w:p>
            <w:pPr>
              <w:pStyle w:val="17"/>
              <w:spacing w:before="4" w:line="211" w:lineRule="exact"/>
              <w:ind w:left="76"/>
              <w:rPr>
                <w:sz w:val="20"/>
              </w:rPr>
            </w:pPr>
            <w:r>
              <w:rPr>
                <w:sz w:val="20"/>
              </w:rPr>
              <w:t>Atum / Sardinha (óleo)</w:t>
            </w:r>
          </w:p>
        </w:tc>
        <w:tc>
          <w:tcPr>
            <w:tcW w:w="2371" w:type="dxa"/>
          </w:tcPr>
          <w:p>
            <w:pPr>
              <w:pStyle w:val="17"/>
              <w:spacing w:before="4" w:line="211" w:lineRule="exact"/>
              <w:ind w:left="72"/>
              <w:rPr>
                <w:sz w:val="20"/>
              </w:rPr>
            </w:pPr>
            <w:r>
              <w:rPr>
                <w:sz w:val="20"/>
              </w:rPr>
              <w:t>100g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371" w:type="dxa"/>
          </w:tcPr>
          <w:p>
            <w:pPr>
              <w:pStyle w:val="17"/>
              <w:spacing w:before="4" w:line="211" w:lineRule="exact"/>
              <w:ind w:left="71"/>
              <w:rPr>
                <w:sz w:val="20"/>
              </w:rPr>
            </w:pPr>
            <w:r>
              <w:rPr>
                <w:sz w:val="20"/>
              </w:rPr>
              <w:t>Lingüiça</w:t>
            </w:r>
          </w:p>
        </w:tc>
        <w:tc>
          <w:tcPr>
            <w:tcW w:w="2371" w:type="dxa"/>
          </w:tcPr>
          <w:p>
            <w:pPr>
              <w:pStyle w:val="17"/>
              <w:spacing w:before="4" w:line="211" w:lineRule="exact"/>
              <w:ind w:left="76"/>
              <w:rPr>
                <w:sz w:val="20"/>
              </w:rPr>
            </w:pPr>
            <w:r>
              <w:rPr>
                <w:sz w:val="20"/>
              </w:rPr>
              <w:t>1 unidade média</w:t>
            </w:r>
          </w:p>
        </w:tc>
        <w:tc>
          <w:tcPr>
            <w:tcW w:w="2376" w:type="dxa"/>
          </w:tcPr>
          <w:p>
            <w:pPr>
              <w:pStyle w:val="17"/>
              <w:spacing w:before="4" w:line="211" w:lineRule="exact"/>
              <w:ind w:left="77"/>
              <w:rPr>
                <w:sz w:val="20"/>
              </w:rPr>
            </w:pPr>
            <w:r>
              <w:rPr>
                <w:sz w:val="20"/>
              </w:rPr>
              <w:t>Atum / Sardinha (água)</w:t>
            </w:r>
          </w:p>
        </w:tc>
        <w:tc>
          <w:tcPr>
            <w:tcW w:w="2371" w:type="dxa"/>
          </w:tcPr>
          <w:p>
            <w:pPr>
              <w:pStyle w:val="17"/>
              <w:spacing w:before="4" w:line="211" w:lineRule="exact"/>
              <w:ind w:left="72"/>
              <w:rPr>
                <w:sz w:val="20"/>
              </w:rPr>
            </w:pPr>
            <w:r>
              <w:rPr>
                <w:sz w:val="20"/>
              </w:rPr>
              <w:t>170g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371" w:type="dxa"/>
          </w:tcPr>
          <w:p>
            <w:pPr>
              <w:pStyle w:val="17"/>
              <w:rPr>
                <w:rFonts w:ascii="Times New Roman"/>
                <w:sz w:val="16"/>
              </w:rPr>
            </w:pPr>
          </w:p>
        </w:tc>
        <w:tc>
          <w:tcPr>
            <w:tcW w:w="2371" w:type="dxa"/>
          </w:tcPr>
          <w:p>
            <w:pPr>
              <w:pStyle w:val="17"/>
              <w:rPr>
                <w:rFonts w:ascii="Times New Roman"/>
                <w:sz w:val="16"/>
              </w:rPr>
            </w:pPr>
          </w:p>
        </w:tc>
        <w:tc>
          <w:tcPr>
            <w:tcW w:w="2376" w:type="dxa"/>
          </w:tcPr>
          <w:p>
            <w:pPr>
              <w:pStyle w:val="17"/>
              <w:rPr>
                <w:rFonts w:ascii="Times New Roman"/>
                <w:sz w:val="16"/>
              </w:rPr>
            </w:pPr>
          </w:p>
        </w:tc>
        <w:tc>
          <w:tcPr>
            <w:tcW w:w="2371" w:type="dxa"/>
          </w:tcPr>
          <w:p>
            <w:pPr>
              <w:pStyle w:val="17"/>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9489" w:type="dxa"/>
            <w:gridSpan w:val="4"/>
          </w:tcPr>
          <w:p>
            <w:pPr>
              <w:pStyle w:val="17"/>
              <w:tabs>
                <w:tab w:val="left" w:pos="3609"/>
              </w:tabs>
              <w:spacing w:before="14" w:line="263" w:lineRule="exact"/>
              <w:ind w:left="2659"/>
              <w:rPr>
                <w:sz w:val="24"/>
              </w:rPr>
            </w:pPr>
            <w:r>
              <w:rPr>
                <w:spacing w:val="2"/>
                <w:sz w:val="24"/>
              </w:rPr>
              <w:t>LEITE</w:t>
            </w:r>
            <w:r>
              <w:rPr>
                <w:spacing w:val="2"/>
                <w:sz w:val="24"/>
              </w:rPr>
              <w:tab/>
            </w:r>
            <w:r>
              <w:rPr>
                <w:sz w:val="24"/>
              </w:rPr>
              <w:t xml:space="preserve">120 </w:t>
            </w:r>
            <w:r>
              <w:rPr>
                <w:spacing w:val="8"/>
                <w:sz w:val="24"/>
              </w:rPr>
              <w:t xml:space="preserve">calorias </w:t>
            </w:r>
            <w:r>
              <w:rPr>
                <w:sz w:val="24"/>
              </w:rPr>
              <w:t>/ 5,4g</w:t>
            </w:r>
            <w:r>
              <w:rPr>
                <w:spacing w:val="16"/>
                <w:sz w:val="24"/>
              </w:rPr>
              <w:t xml:space="preserve"> </w:t>
            </w:r>
            <w:r>
              <w:rPr>
                <w:spacing w:val="8"/>
                <w:sz w:val="24"/>
              </w:rPr>
              <w:t>proteína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371" w:type="dxa"/>
          </w:tcPr>
          <w:p>
            <w:pPr>
              <w:pStyle w:val="17"/>
              <w:spacing w:before="4" w:line="211" w:lineRule="exact"/>
              <w:ind w:left="71"/>
              <w:rPr>
                <w:sz w:val="20"/>
              </w:rPr>
            </w:pPr>
            <w:r>
              <w:rPr>
                <w:sz w:val="20"/>
              </w:rPr>
              <w:t>Leite vaca integral</w:t>
            </w:r>
          </w:p>
        </w:tc>
        <w:tc>
          <w:tcPr>
            <w:tcW w:w="2371" w:type="dxa"/>
          </w:tcPr>
          <w:p>
            <w:pPr>
              <w:pStyle w:val="17"/>
              <w:spacing w:before="4" w:line="211" w:lineRule="exact"/>
              <w:ind w:left="76"/>
              <w:rPr>
                <w:sz w:val="20"/>
              </w:rPr>
            </w:pPr>
            <w:r>
              <w:rPr>
                <w:sz w:val="20"/>
              </w:rPr>
              <w:t>1 copo (200 ml)</w:t>
            </w:r>
          </w:p>
        </w:tc>
        <w:tc>
          <w:tcPr>
            <w:tcW w:w="2376" w:type="dxa"/>
          </w:tcPr>
          <w:p>
            <w:pPr>
              <w:pStyle w:val="17"/>
              <w:spacing w:before="4" w:line="211" w:lineRule="exact"/>
              <w:ind w:left="77"/>
              <w:rPr>
                <w:sz w:val="20"/>
              </w:rPr>
            </w:pPr>
            <w:r>
              <w:rPr>
                <w:sz w:val="20"/>
              </w:rPr>
              <w:t>Iogurte desnatado</w:t>
            </w:r>
          </w:p>
        </w:tc>
        <w:tc>
          <w:tcPr>
            <w:tcW w:w="2371" w:type="dxa"/>
          </w:tcPr>
          <w:p>
            <w:pPr>
              <w:pStyle w:val="17"/>
              <w:spacing w:before="4" w:line="211" w:lineRule="exact"/>
              <w:ind w:left="72"/>
              <w:rPr>
                <w:sz w:val="20"/>
              </w:rPr>
            </w:pPr>
            <w:r>
              <w:rPr>
                <w:sz w:val="20"/>
              </w:rPr>
              <w:t>1 copo cheio (250 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371" w:type="dxa"/>
          </w:tcPr>
          <w:p>
            <w:pPr>
              <w:pStyle w:val="17"/>
              <w:spacing w:before="4" w:line="211" w:lineRule="exact"/>
              <w:ind w:left="71"/>
              <w:rPr>
                <w:sz w:val="20"/>
              </w:rPr>
            </w:pPr>
            <w:r>
              <w:rPr>
                <w:sz w:val="20"/>
              </w:rPr>
              <w:t>Iogurte vaca integral</w:t>
            </w:r>
          </w:p>
        </w:tc>
        <w:tc>
          <w:tcPr>
            <w:tcW w:w="2371" w:type="dxa"/>
          </w:tcPr>
          <w:p>
            <w:pPr>
              <w:pStyle w:val="17"/>
              <w:spacing w:before="4" w:line="211" w:lineRule="exact"/>
              <w:ind w:left="76"/>
              <w:rPr>
                <w:sz w:val="20"/>
              </w:rPr>
            </w:pPr>
            <w:r>
              <w:rPr>
                <w:sz w:val="20"/>
              </w:rPr>
              <w:t>1 copo (200 ml)</w:t>
            </w:r>
          </w:p>
        </w:tc>
        <w:tc>
          <w:tcPr>
            <w:tcW w:w="2376" w:type="dxa"/>
          </w:tcPr>
          <w:p>
            <w:pPr>
              <w:pStyle w:val="17"/>
              <w:spacing w:before="4" w:line="211" w:lineRule="exact"/>
              <w:ind w:left="77"/>
              <w:rPr>
                <w:sz w:val="20"/>
              </w:rPr>
            </w:pPr>
            <w:r>
              <w:rPr>
                <w:sz w:val="20"/>
              </w:rPr>
              <w:t>Leite pó desnatado</w:t>
            </w:r>
          </w:p>
        </w:tc>
        <w:tc>
          <w:tcPr>
            <w:tcW w:w="2371" w:type="dxa"/>
          </w:tcPr>
          <w:p>
            <w:pPr>
              <w:pStyle w:val="17"/>
              <w:spacing w:before="4" w:line="211" w:lineRule="exact"/>
              <w:ind w:left="72"/>
              <w:rPr>
                <w:sz w:val="20"/>
              </w:rPr>
            </w:pPr>
            <w:r>
              <w:rPr>
                <w:sz w:val="20"/>
              </w:rPr>
              <w:t>3 colheres sopa (30g)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371" w:type="dxa"/>
          </w:tcPr>
          <w:p>
            <w:pPr>
              <w:pStyle w:val="17"/>
              <w:spacing w:before="4" w:line="211" w:lineRule="exact"/>
              <w:ind w:left="71"/>
              <w:rPr>
                <w:sz w:val="20"/>
              </w:rPr>
            </w:pPr>
            <w:r>
              <w:rPr>
                <w:sz w:val="20"/>
              </w:rPr>
              <w:t>Coalhada integral</w:t>
            </w:r>
          </w:p>
        </w:tc>
        <w:tc>
          <w:tcPr>
            <w:tcW w:w="2371" w:type="dxa"/>
          </w:tcPr>
          <w:p>
            <w:pPr>
              <w:pStyle w:val="17"/>
              <w:spacing w:before="4" w:line="211" w:lineRule="exact"/>
              <w:ind w:left="76"/>
              <w:rPr>
                <w:sz w:val="20"/>
              </w:rPr>
            </w:pPr>
            <w:r>
              <w:rPr>
                <w:sz w:val="20"/>
              </w:rPr>
              <w:t>1 copo (200 ml)</w:t>
            </w:r>
          </w:p>
        </w:tc>
        <w:tc>
          <w:tcPr>
            <w:tcW w:w="2376" w:type="dxa"/>
          </w:tcPr>
          <w:p>
            <w:pPr>
              <w:pStyle w:val="17"/>
              <w:spacing w:before="4" w:line="211" w:lineRule="exact"/>
              <w:ind w:left="77"/>
              <w:rPr>
                <w:sz w:val="20"/>
              </w:rPr>
            </w:pPr>
            <w:r>
              <w:rPr>
                <w:sz w:val="20"/>
              </w:rPr>
              <w:t>Leite soja em pó</w:t>
            </w:r>
          </w:p>
        </w:tc>
        <w:tc>
          <w:tcPr>
            <w:tcW w:w="2371" w:type="dxa"/>
          </w:tcPr>
          <w:p>
            <w:pPr>
              <w:pStyle w:val="17"/>
              <w:spacing w:before="4" w:line="211" w:lineRule="exact"/>
              <w:ind w:left="72"/>
              <w:rPr>
                <w:sz w:val="20"/>
              </w:rPr>
            </w:pPr>
            <w:r>
              <w:rPr>
                <w:sz w:val="20"/>
              </w:rPr>
              <w:t>4 colheres sopa (40 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371" w:type="dxa"/>
          </w:tcPr>
          <w:p>
            <w:pPr>
              <w:pStyle w:val="17"/>
              <w:spacing w:before="4" w:line="211" w:lineRule="exact"/>
              <w:ind w:left="71"/>
              <w:rPr>
                <w:sz w:val="20"/>
              </w:rPr>
            </w:pPr>
            <w:r>
              <w:rPr>
                <w:sz w:val="20"/>
              </w:rPr>
              <w:t>Leite pó integral</w:t>
            </w:r>
          </w:p>
        </w:tc>
        <w:tc>
          <w:tcPr>
            <w:tcW w:w="2371" w:type="dxa"/>
          </w:tcPr>
          <w:p>
            <w:pPr>
              <w:pStyle w:val="17"/>
              <w:spacing w:before="4" w:line="211" w:lineRule="exact"/>
              <w:ind w:left="76"/>
              <w:rPr>
                <w:sz w:val="20"/>
              </w:rPr>
            </w:pPr>
            <w:r>
              <w:rPr>
                <w:sz w:val="20"/>
              </w:rPr>
              <w:t>2 colheres sopa (20 g)</w:t>
            </w:r>
          </w:p>
        </w:tc>
        <w:tc>
          <w:tcPr>
            <w:tcW w:w="2376" w:type="dxa"/>
          </w:tcPr>
          <w:p>
            <w:pPr>
              <w:pStyle w:val="17"/>
              <w:spacing w:before="4" w:line="211" w:lineRule="exact"/>
              <w:ind w:left="77"/>
              <w:rPr>
                <w:sz w:val="20"/>
              </w:rPr>
            </w:pPr>
            <w:r>
              <w:rPr>
                <w:sz w:val="20"/>
              </w:rPr>
              <w:t>Leite desnatado</w:t>
            </w:r>
          </w:p>
        </w:tc>
        <w:tc>
          <w:tcPr>
            <w:tcW w:w="2371" w:type="dxa"/>
          </w:tcPr>
          <w:p>
            <w:pPr>
              <w:pStyle w:val="17"/>
              <w:spacing w:before="4" w:line="211" w:lineRule="exact"/>
              <w:ind w:left="72"/>
              <w:rPr>
                <w:sz w:val="20"/>
              </w:rPr>
            </w:pPr>
            <w:r>
              <w:rPr>
                <w:sz w:val="20"/>
              </w:rPr>
              <w:t>1 copo cheio (250 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371" w:type="dxa"/>
          </w:tcPr>
          <w:p>
            <w:pPr>
              <w:pStyle w:val="17"/>
              <w:rPr>
                <w:rFonts w:ascii="Times New Roman"/>
                <w:sz w:val="16"/>
              </w:rPr>
            </w:pPr>
          </w:p>
        </w:tc>
        <w:tc>
          <w:tcPr>
            <w:tcW w:w="2371" w:type="dxa"/>
          </w:tcPr>
          <w:p>
            <w:pPr>
              <w:pStyle w:val="17"/>
              <w:rPr>
                <w:rFonts w:ascii="Times New Roman"/>
                <w:sz w:val="16"/>
              </w:rPr>
            </w:pPr>
          </w:p>
        </w:tc>
        <w:tc>
          <w:tcPr>
            <w:tcW w:w="2376" w:type="dxa"/>
          </w:tcPr>
          <w:p>
            <w:pPr>
              <w:pStyle w:val="17"/>
              <w:rPr>
                <w:rFonts w:ascii="Times New Roman"/>
                <w:sz w:val="16"/>
              </w:rPr>
            </w:pPr>
          </w:p>
        </w:tc>
        <w:tc>
          <w:tcPr>
            <w:tcW w:w="2371" w:type="dxa"/>
          </w:tcPr>
          <w:p>
            <w:pPr>
              <w:pStyle w:val="17"/>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9489" w:type="dxa"/>
            <w:gridSpan w:val="4"/>
          </w:tcPr>
          <w:p>
            <w:pPr>
              <w:pStyle w:val="17"/>
              <w:tabs>
                <w:tab w:val="left" w:pos="3609"/>
              </w:tabs>
              <w:spacing w:before="14" w:line="263" w:lineRule="exact"/>
              <w:ind w:left="2659"/>
              <w:rPr>
                <w:sz w:val="24"/>
              </w:rPr>
            </w:pPr>
            <w:r>
              <w:rPr>
                <w:spacing w:val="2"/>
                <w:sz w:val="24"/>
              </w:rPr>
              <w:t>LEITE</w:t>
            </w:r>
            <w:r>
              <w:rPr>
                <w:spacing w:val="2"/>
                <w:sz w:val="24"/>
              </w:rPr>
              <w:tab/>
            </w:r>
            <w:r>
              <w:rPr>
                <w:sz w:val="24"/>
              </w:rPr>
              <w:t xml:space="preserve">200 </w:t>
            </w:r>
            <w:r>
              <w:rPr>
                <w:spacing w:val="8"/>
                <w:sz w:val="24"/>
              </w:rPr>
              <w:t xml:space="preserve">calorias </w:t>
            </w:r>
            <w:r>
              <w:rPr>
                <w:sz w:val="24"/>
              </w:rPr>
              <w:t>/ 5,4g</w:t>
            </w:r>
            <w:r>
              <w:rPr>
                <w:spacing w:val="16"/>
                <w:sz w:val="24"/>
              </w:rPr>
              <w:t xml:space="preserve"> </w:t>
            </w:r>
            <w:r>
              <w:rPr>
                <w:spacing w:val="8"/>
                <w:sz w:val="24"/>
              </w:rPr>
              <w:t>proteína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371" w:type="dxa"/>
          </w:tcPr>
          <w:p>
            <w:pPr>
              <w:pStyle w:val="17"/>
              <w:spacing w:before="4" w:line="211" w:lineRule="exact"/>
              <w:ind w:left="71"/>
              <w:rPr>
                <w:sz w:val="20"/>
              </w:rPr>
            </w:pPr>
            <w:r>
              <w:rPr>
                <w:sz w:val="20"/>
              </w:rPr>
              <w:t>Vitamina</w:t>
            </w:r>
          </w:p>
        </w:tc>
        <w:tc>
          <w:tcPr>
            <w:tcW w:w="2371" w:type="dxa"/>
          </w:tcPr>
          <w:p>
            <w:pPr>
              <w:pStyle w:val="17"/>
              <w:spacing w:before="4" w:line="211" w:lineRule="exact"/>
              <w:ind w:left="76"/>
              <w:rPr>
                <w:sz w:val="20"/>
              </w:rPr>
            </w:pPr>
            <w:r>
              <w:rPr>
                <w:sz w:val="20"/>
              </w:rPr>
              <w:t>1 copo (200 ml)</w:t>
            </w:r>
          </w:p>
        </w:tc>
        <w:tc>
          <w:tcPr>
            <w:tcW w:w="2376" w:type="dxa"/>
          </w:tcPr>
          <w:p>
            <w:pPr>
              <w:pStyle w:val="17"/>
              <w:spacing w:before="4" w:line="211" w:lineRule="exact"/>
              <w:ind w:left="77"/>
              <w:rPr>
                <w:sz w:val="20"/>
              </w:rPr>
            </w:pPr>
            <w:r>
              <w:rPr>
                <w:sz w:val="20"/>
              </w:rPr>
              <w:t>Mingau</w:t>
            </w:r>
          </w:p>
        </w:tc>
        <w:tc>
          <w:tcPr>
            <w:tcW w:w="2371" w:type="dxa"/>
          </w:tcPr>
          <w:p>
            <w:pPr>
              <w:pStyle w:val="17"/>
              <w:spacing w:before="4" w:line="211" w:lineRule="exact"/>
              <w:ind w:left="72"/>
              <w:rPr>
                <w:sz w:val="20"/>
              </w:rPr>
            </w:pPr>
            <w:r>
              <w:rPr>
                <w:sz w:val="20"/>
              </w:rPr>
              <w:t>1 copo (200 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371" w:type="dxa"/>
          </w:tcPr>
          <w:p>
            <w:pPr>
              <w:pStyle w:val="17"/>
              <w:rPr>
                <w:rFonts w:ascii="Times New Roman"/>
                <w:sz w:val="16"/>
              </w:rPr>
            </w:pPr>
          </w:p>
        </w:tc>
        <w:tc>
          <w:tcPr>
            <w:tcW w:w="2371" w:type="dxa"/>
          </w:tcPr>
          <w:p>
            <w:pPr>
              <w:pStyle w:val="17"/>
              <w:rPr>
                <w:rFonts w:ascii="Times New Roman"/>
                <w:sz w:val="16"/>
              </w:rPr>
            </w:pPr>
          </w:p>
        </w:tc>
        <w:tc>
          <w:tcPr>
            <w:tcW w:w="2376" w:type="dxa"/>
          </w:tcPr>
          <w:p>
            <w:pPr>
              <w:pStyle w:val="17"/>
              <w:rPr>
                <w:rFonts w:ascii="Times New Roman"/>
                <w:sz w:val="16"/>
              </w:rPr>
            </w:pPr>
          </w:p>
        </w:tc>
        <w:tc>
          <w:tcPr>
            <w:tcW w:w="2371" w:type="dxa"/>
          </w:tcPr>
          <w:p>
            <w:pPr>
              <w:pStyle w:val="17"/>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9489" w:type="dxa"/>
            <w:gridSpan w:val="4"/>
          </w:tcPr>
          <w:p>
            <w:pPr>
              <w:pStyle w:val="17"/>
              <w:tabs>
                <w:tab w:val="left" w:pos="3868"/>
              </w:tabs>
              <w:spacing w:before="14" w:line="263" w:lineRule="exact"/>
              <w:ind w:left="2539"/>
              <w:rPr>
                <w:sz w:val="24"/>
              </w:rPr>
            </w:pPr>
            <w:r>
              <w:rPr>
                <w:sz w:val="24"/>
              </w:rPr>
              <w:t>QUEIJOS</w:t>
            </w:r>
            <w:r>
              <w:rPr>
                <w:sz w:val="24"/>
              </w:rPr>
              <w:tab/>
            </w:r>
            <w:r>
              <w:rPr>
                <w:sz w:val="24"/>
              </w:rPr>
              <w:t xml:space="preserve">70 </w:t>
            </w:r>
            <w:r>
              <w:rPr>
                <w:spacing w:val="8"/>
                <w:sz w:val="24"/>
              </w:rPr>
              <w:t xml:space="preserve">calorias </w:t>
            </w:r>
            <w:r>
              <w:rPr>
                <w:sz w:val="24"/>
              </w:rPr>
              <w:t>/ 5,4g</w:t>
            </w:r>
            <w:r>
              <w:rPr>
                <w:spacing w:val="16"/>
                <w:sz w:val="24"/>
              </w:rPr>
              <w:t xml:space="preserve"> </w:t>
            </w:r>
            <w:r>
              <w:rPr>
                <w:spacing w:val="8"/>
                <w:sz w:val="24"/>
              </w:rPr>
              <w:t>proteína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371" w:type="dxa"/>
          </w:tcPr>
          <w:p>
            <w:pPr>
              <w:pStyle w:val="17"/>
              <w:spacing w:before="4" w:line="211" w:lineRule="exact"/>
              <w:ind w:left="71"/>
              <w:rPr>
                <w:sz w:val="20"/>
              </w:rPr>
            </w:pPr>
            <w:r>
              <w:rPr>
                <w:sz w:val="20"/>
              </w:rPr>
              <w:t>Mozarela / Meia cura</w:t>
            </w:r>
          </w:p>
        </w:tc>
        <w:tc>
          <w:tcPr>
            <w:tcW w:w="2371" w:type="dxa"/>
          </w:tcPr>
          <w:p>
            <w:pPr>
              <w:pStyle w:val="17"/>
              <w:spacing w:before="4" w:line="211" w:lineRule="exact"/>
              <w:ind w:left="76"/>
              <w:rPr>
                <w:sz w:val="20"/>
              </w:rPr>
            </w:pPr>
            <w:r>
              <w:rPr>
                <w:sz w:val="20"/>
              </w:rPr>
              <w:t>1 ½ fatia (45g)</w:t>
            </w:r>
          </w:p>
        </w:tc>
        <w:tc>
          <w:tcPr>
            <w:tcW w:w="2376" w:type="dxa"/>
          </w:tcPr>
          <w:p>
            <w:pPr>
              <w:pStyle w:val="17"/>
              <w:spacing w:before="4" w:line="211" w:lineRule="exact"/>
              <w:ind w:left="77"/>
              <w:rPr>
                <w:sz w:val="20"/>
              </w:rPr>
            </w:pPr>
            <w:r>
              <w:rPr>
                <w:sz w:val="20"/>
              </w:rPr>
              <w:t>Prato / Provolone</w:t>
            </w:r>
          </w:p>
        </w:tc>
        <w:tc>
          <w:tcPr>
            <w:tcW w:w="2371" w:type="dxa"/>
          </w:tcPr>
          <w:p>
            <w:pPr>
              <w:pStyle w:val="17"/>
              <w:spacing w:before="4" w:line="211" w:lineRule="exact"/>
              <w:ind w:left="72"/>
              <w:rPr>
                <w:sz w:val="20"/>
              </w:rPr>
            </w:pPr>
            <w:r>
              <w:rPr>
                <w:sz w:val="20"/>
              </w:rPr>
              <w:t>1 fatia fina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371" w:type="dxa"/>
          </w:tcPr>
          <w:p>
            <w:pPr>
              <w:pStyle w:val="17"/>
              <w:spacing w:before="4" w:line="211" w:lineRule="exact"/>
              <w:ind w:left="71"/>
              <w:rPr>
                <w:sz w:val="20"/>
              </w:rPr>
            </w:pPr>
            <w:r>
              <w:rPr>
                <w:sz w:val="20"/>
              </w:rPr>
              <w:t>Queijo fresco</w:t>
            </w:r>
          </w:p>
        </w:tc>
        <w:tc>
          <w:tcPr>
            <w:tcW w:w="2371" w:type="dxa"/>
          </w:tcPr>
          <w:p>
            <w:pPr>
              <w:pStyle w:val="17"/>
              <w:spacing w:before="4" w:line="211" w:lineRule="exact"/>
              <w:ind w:left="76"/>
              <w:rPr>
                <w:sz w:val="20"/>
              </w:rPr>
            </w:pPr>
            <w:r>
              <w:rPr>
                <w:sz w:val="20"/>
              </w:rPr>
              <w:t>1 fatia grossa (60g)</w:t>
            </w:r>
          </w:p>
        </w:tc>
        <w:tc>
          <w:tcPr>
            <w:tcW w:w="2376" w:type="dxa"/>
          </w:tcPr>
          <w:p>
            <w:pPr>
              <w:pStyle w:val="17"/>
              <w:spacing w:before="4" w:line="211" w:lineRule="exact"/>
              <w:ind w:left="77"/>
              <w:rPr>
                <w:sz w:val="20"/>
              </w:rPr>
            </w:pPr>
            <w:r>
              <w:rPr>
                <w:sz w:val="20"/>
              </w:rPr>
              <w:t>Parmesão</w:t>
            </w:r>
          </w:p>
        </w:tc>
        <w:tc>
          <w:tcPr>
            <w:tcW w:w="2371" w:type="dxa"/>
          </w:tcPr>
          <w:p>
            <w:pPr>
              <w:pStyle w:val="17"/>
              <w:spacing w:before="4" w:line="211" w:lineRule="exact"/>
              <w:ind w:left="72"/>
              <w:rPr>
                <w:sz w:val="20"/>
              </w:rPr>
            </w:pPr>
            <w:r>
              <w:rPr>
                <w:sz w:val="20"/>
              </w:rPr>
              <w:t>1 fatia fina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371" w:type="dxa"/>
          </w:tcPr>
          <w:p>
            <w:pPr>
              <w:pStyle w:val="17"/>
              <w:spacing w:before="4" w:line="211" w:lineRule="exact"/>
              <w:ind w:left="71"/>
              <w:rPr>
                <w:sz w:val="20"/>
              </w:rPr>
            </w:pPr>
            <w:r>
              <w:rPr>
                <w:sz w:val="20"/>
              </w:rPr>
              <w:t>Catupiry / Requeijão</w:t>
            </w:r>
          </w:p>
        </w:tc>
        <w:tc>
          <w:tcPr>
            <w:tcW w:w="2371" w:type="dxa"/>
          </w:tcPr>
          <w:p>
            <w:pPr>
              <w:pStyle w:val="17"/>
              <w:spacing w:before="4" w:line="211" w:lineRule="exact"/>
              <w:ind w:left="76"/>
              <w:rPr>
                <w:sz w:val="20"/>
              </w:rPr>
            </w:pPr>
            <w:r>
              <w:rPr>
                <w:sz w:val="20"/>
              </w:rPr>
              <w:t>1 colher sopa (30g)</w:t>
            </w:r>
          </w:p>
        </w:tc>
        <w:tc>
          <w:tcPr>
            <w:tcW w:w="2376" w:type="dxa"/>
          </w:tcPr>
          <w:p>
            <w:pPr>
              <w:pStyle w:val="17"/>
              <w:spacing w:before="4" w:line="211" w:lineRule="exact"/>
              <w:ind w:left="77"/>
              <w:rPr>
                <w:sz w:val="20"/>
              </w:rPr>
            </w:pPr>
            <w:r>
              <w:rPr>
                <w:sz w:val="20"/>
              </w:rPr>
              <w:t>Ricota</w:t>
            </w:r>
          </w:p>
        </w:tc>
        <w:tc>
          <w:tcPr>
            <w:tcW w:w="2371" w:type="dxa"/>
          </w:tcPr>
          <w:p>
            <w:pPr>
              <w:pStyle w:val="17"/>
              <w:spacing w:before="4" w:line="211" w:lineRule="exact"/>
              <w:ind w:left="72"/>
              <w:rPr>
                <w:sz w:val="20"/>
              </w:rPr>
            </w:pPr>
            <w:r>
              <w:rPr>
                <w:sz w:val="20"/>
              </w:rPr>
              <w:t>1 fatia grossa</w:t>
            </w:r>
          </w:p>
        </w:tc>
      </w:tr>
    </w:tbl>
    <w:p>
      <w:pPr>
        <w:spacing w:before="4"/>
        <w:ind w:left="1363" w:right="0" w:firstLine="0"/>
        <w:jc w:val="left"/>
        <w:rPr>
          <w:sz w:val="18"/>
        </w:rPr>
      </w:pPr>
      <w:r>
        <w:rPr>
          <w:sz w:val="18"/>
        </w:rPr>
        <w:t>Adaptado de Franco G, 1987 e de Pinheiro ABV et. al., 1994</w:t>
      </w:r>
    </w:p>
    <w:p>
      <w:pPr>
        <w:spacing w:after="0"/>
        <w:jc w:val="left"/>
        <w:rPr>
          <w:sz w:val="18"/>
        </w:rPr>
        <w:sectPr>
          <w:type w:val="continuous"/>
          <w:pgSz w:w="11910" w:h="16840"/>
          <w:pgMar w:top="1580" w:right="560" w:bottom="600" w:left="0" w:header="720" w:footer="720" w:gutter="0"/>
          <w:cols w:equalWidth="0" w:num="1">
            <w:col w:w="11350"/>
          </w:cols>
        </w:sectPr>
      </w:pPr>
    </w:p>
    <w:p>
      <w:pPr>
        <w:pStyle w:val="8"/>
        <w:rPr>
          <w:sz w:val="20"/>
        </w:rPr>
      </w:pPr>
    </w:p>
    <w:p>
      <w:pPr>
        <w:pStyle w:val="8"/>
        <w:spacing w:after="1"/>
        <w:rPr>
          <w:sz w:val="25"/>
        </w:rPr>
      </w:pPr>
    </w:p>
    <w:tbl>
      <w:tblPr>
        <w:tblStyle w:val="5"/>
        <w:tblW w:w="9489" w:type="dxa"/>
        <w:tblInd w:w="129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71"/>
        <w:gridCol w:w="2371"/>
        <w:gridCol w:w="2376"/>
        <w:gridCol w:w="23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9489" w:type="dxa"/>
            <w:gridSpan w:val="4"/>
          </w:tcPr>
          <w:p>
            <w:pPr>
              <w:pStyle w:val="17"/>
              <w:tabs>
                <w:tab w:val="left" w:pos="959"/>
              </w:tabs>
              <w:spacing w:before="14" w:line="263" w:lineRule="exact"/>
              <w:ind w:right="6"/>
              <w:jc w:val="center"/>
              <w:rPr>
                <w:sz w:val="24"/>
              </w:rPr>
            </w:pPr>
            <w:r>
              <w:rPr>
                <w:sz w:val="24"/>
              </w:rPr>
              <w:t>OVOS</w:t>
            </w:r>
            <w:r>
              <w:rPr>
                <w:sz w:val="24"/>
              </w:rPr>
              <w:tab/>
            </w:r>
            <w:r>
              <w:rPr>
                <w:sz w:val="24"/>
              </w:rPr>
              <w:t>70</w:t>
            </w:r>
            <w:r>
              <w:rPr>
                <w:spacing w:val="2"/>
                <w:sz w:val="24"/>
              </w:rPr>
              <w:t xml:space="preserve"> </w:t>
            </w:r>
            <w:r>
              <w:rPr>
                <w:spacing w:val="8"/>
                <w:sz w:val="24"/>
              </w:rPr>
              <w:t>calorias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2371" w:type="dxa"/>
          </w:tcPr>
          <w:p>
            <w:pPr>
              <w:pStyle w:val="17"/>
              <w:spacing w:before="4" w:line="211" w:lineRule="exact"/>
              <w:ind w:left="69"/>
              <w:rPr>
                <w:sz w:val="20"/>
              </w:rPr>
            </w:pPr>
            <w:r>
              <w:rPr>
                <w:sz w:val="20"/>
              </w:rPr>
              <w:t>Ovo – 7 g proteína</w:t>
            </w:r>
          </w:p>
        </w:tc>
        <w:tc>
          <w:tcPr>
            <w:tcW w:w="2371" w:type="dxa"/>
          </w:tcPr>
          <w:p>
            <w:pPr>
              <w:pStyle w:val="17"/>
              <w:spacing w:before="4" w:line="211" w:lineRule="exact"/>
              <w:ind w:left="74"/>
              <w:rPr>
                <w:sz w:val="20"/>
              </w:rPr>
            </w:pPr>
            <w:r>
              <w:rPr>
                <w:sz w:val="20"/>
              </w:rPr>
              <w:t>1 unidade média</w:t>
            </w:r>
          </w:p>
        </w:tc>
        <w:tc>
          <w:tcPr>
            <w:tcW w:w="2376" w:type="dxa"/>
          </w:tcPr>
          <w:p>
            <w:pPr>
              <w:pStyle w:val="17"/>
              <w:spacing w:before="4" w:line="211" w:lineRule="exact"/>
              <w:ind w:left="74"/>
              <w:rPr>
                <w:sz w:val="20"/>
              </w:rPr>
            </w:pPr>
            <w:r>
              <w:rPr>
                <w:sz w:val="20"/>
              </w:rPr>
              <w:t>Clara ovo – 4 g proteína</w:t>
            </w:r>
          </w:p>
        </w:tc>
        <w:tc>
          <w:tcPr>
            <w:tcW w:w="2371" w:type="dxa"/>
          </w:tcPr>
          <w:p>
            <w:pPr>
              <w:pStyle w:val="17"/>
              <w:spacing w:before="4" w:line="211" w:lineRule="exact"/>
              <w:ind w:left="69"/>
              <w:rPr>
                <w:sz w:val="20"/>
              </w:rPr>
            </w:pPr>
            <w:r>
              <w:rPr>
                <w:sz w:val="20"/>
              </w:rPr>
              <w:t>4 unidades (60g)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2371" w:type="dxa"/>
          </w:tcPr>
          <w:p>
            <w:pPr>
              <w:pStyle w:val="17"/>
              <w:rPr>
                <w:rFonts w:ascii="Times New Roman"/>
                <w:sz w:val="16"/>
              </w:rPr>
            </w:pPr>
          </w:p>
        </w:tc>
        <w:tc>
          <w:tcPr>
            <w:tcW w:w="2371" w:type="dxa"/>
          </w:tcPr>
          <w:p>
            <w:pPr>
              <w:pStyle w:val="17"/>
              <w:rPr>
                <w:rFonts w:ascii="Times New Roman"/>
                <w:sz w:val="16"/>
              </w:rPr>
            </w:pPr>
          </w:p>
        </w:tc>
        <w:tc>
          <w:tcPr>
            <w:tcW w:w="2376" w:type="dxa"/>
          </w:tcPr>
          <w:p>
            <w:pPr>
              <w:pStyle w:val="17"/>
              <w:rPr>
                <w:rFonts w:ascii="Times New Roman"/>
                <w:sz w:val="16"/>
              </w:rPr>
            </w:pPr>
          </w:p>
        </w:tc>
        <w:tc>
          <w:tcPr>
            <w:tcW w:w="2371" w:type="dxa"/>
          </w:tcPr>
          <w:p>
            <w:pPr>
              <w:pStyle w:val="17"/>
              <w:rPr>
                <w:rFonts w:ascii="Times New Roman"/>
                <w:sz w:val="16"/>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9489" w:type="dxa"/>
            <w:gridSpan w:val="4"/>
          </w:tcPr>
          <w:p>
            <w:pPr>
              <w:pStyle w:val="17"/>
              <w:tabs>
                <w:tab w:val="left" w:pos="4643"/>
              </w:tabs>
              <w:spacing w:before="14" w:line="263" w:lineRule="exact"/>
              <w:ind w:left="1822"/>
              <w:rPr>
                <w:sz w:val="24"/>
              </w:rPr>
            </w:pPr>
            <w:r>
              <w:rPr>
                <w:sz w:val="24"/>
              </w:rPr>
              <w:t>ARROZ</w:t>
            </w:r>
            <w:r>
              <w:rPr>
                <w:spacing w:val="1"/>
                <w:sz w:val="24"/>
              </w:rPr>
              <w:t xml:space="preserve"> </w:t>
            </w:r>
            <w:r>
              <w:rPr>
                <w:sz w:val="24"/>
              </w:rPr>
              <w:t>E</w:t>
            </w:r>
            <w:r>
              <w:rPr>
                <w:spacing w:val="-1"/>
                <w:sz w:val="24"/>
              </w:rPr>
              <w:t xml:space="preserve"> </w:t>
            </w:r>
            <w:r>
              <w:rPr>
                <w:sz w:val="24"/>
              </w:rPr>
              <w:t>DERIVADOS</w:t>
            </w:r>
            <w:r>
              <w:rPr>
                <w:sz w:val="24"/>
              </w:rPr>
              <w:tab/>
            </w:r>
            <w:r>
              <w:rPr>
                <w:sz w:val="24"/>
              </w:rPr>
              <w:t xml:space="preserve">85 </w:t>
            </w:r>
            <w:r>
              <w:rPr>
                <w:spacing w:val="8"/>
                <w:sz w:val="24"/>
              </w:rPr>
              <w:t xml:space="preserve">calorias </w:t>
            </w:r>
            <w:r>
              <w:rPr>
                <w:sz w:val="24"/>
              </w:rPr>
              <w:t>/ 7g</w:t>
            </w:r>
            <w:r>
              <w:rPr>
                <w:spacing w:val="17"/>
                <w:sz w:val="24"/>
              </w:rPr>
              <w:t xml:space="preserve"> </w:t>
            </w:r>
            <w:r>
              <w:rPr>
                <w:spacing w:val="7"/>
                <w:sz w:val="24"/>
              </w:rPr>
              <w:t>proteínas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2371" w:type="dxa"/>
          </w:tcPr>
          <w:p>
            <w:pPr>
              <w:pStyle w:val="17"/>
              <w:spacing w:before="4" w:line="211" w:lineRule="exact"/>
              <w:ind w:left="69"/>
              <w:rPr>
                <w:sz w:val="20"/>
              </w:rPr>
            </w:pPr>
            <w:r>
              <w:rPr>
                <w:sz w:val="20"/>
              </w:rPr>
              <w:t>Arroz cozido</w:t>
            </w:r>
          </w:p>
        </w:tc>
        <w:tc>
          <w:tcPr>
            <w:tcW w:w="2371" w:type="dxa"/>
          </w:tcPr>
          <w:p>
            <w:pPr>
              <w:pStyle w:val="17"/>
              <w:spacing w:before="4" w:line="211" w:lineRule="exact"/>
              <w:ind w:left="74"/>
              <w:rPr>
                <w:sz w:val="20"/>
              </w:rPr>
            </w:pPr>
            <w:r>
              <w:rPr>
                <w:sz w:val="20"/>
              </w:rPr>
              <w:t>2 colheres de sopa</w:t>
            </w:r>
          </w:p>
        </w:tc>
        <w:tc>
          <w:tcPr>
            <w:tcW w:w="2376" w:type="dxa"/>
          </w:tcPr>
          <w:p>
            <w:pPr>
              <w:pStyle w:val="17"/>
              <w:spacing w:before="4" w:line="211" w:lineRule="exact"/>
              <w:ind w:left="74"/>
              <w:rPr>
                <w:sz w:val="20"/>
              </w:rPr>
            </w:pPr>
            <w:r>
              <w:rPr>
                <w:sz w:val="20"/>
              </w:rPr>
              <w:t>Batata cozida</w:t>
            </w:r>
          </w:p>
        </w:tc>
        <w:tc>
          <w:tcPr>
            <w:tcW w:w="2371" w:type="dxa"/>
          </w:tcPr>
          <w:p>
            <w:pPr>
              <w:pStyle w:val="17"/>
              <w:spacing w:before="4" w:line="211" w:lineRule="exact"/>
              <w:ind w:left="69"/>
              <w:rPr>
                <w:sz w:val="20"/>
              </w:rPr>
            </w:pPr>
            <w:r>
              <w:rPr>
                <w:sz w:val="20"/>
              </w:rPr>
              <w:t>1 unidade média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2371" w:type="dxa"/>
          </w:tcPr>
          <w:p>
            <w:pPr>
              <w:pStyle w:val="17"/>
              <w:spacing w:before="4" w:line="211" w:lineRule="exact"/>
              <w:ind w:left="69"/>
              <w:rPr>
                <w:sz w:val="20"/>
              </w:rPr>
            </w:pPr>
            <w:r>
              <w:rPr>
                <w:sz w:val="20"/>
              </w:rPr>
              <w:t>Mandioca cozida</w:t>
            </w:r>
          </w:p>
        </w:tc>
        <w:tc>
          <w:tcPr>
            <w:tcW w:w="2371" w:type="dxa"/>
          </w:tcPr>
          <w:p>
            <w:pPr>
              <w:pStyle w:val="17"/>
              <w:spacing w:before="4" w:line="211" w:lineRule="exact"/>
              <w:ind w:left="74"/>
              <w:rPr>
                <w:sz w:val="20"/>
              </w:rPr>
            </w:pPr>
            <w:r>
              <w:rPr>
                <w:sz w:val="20"/>
              </w:rPr>
              <w:t>1 unidade média</w:t>
            </w:r>
          </w:p>
        </w:tc>
        <w:tc>
          <w:tcPr>
            <w:tcW w:w="2376" w:type="dxa"/>
          </w:tcPr>
          <w:p>
            <w:pPr>
              <w:pStyle w:val="17"/>
              <w:spacing w:before="4" w:line="211" w:lineRule="exact"/>
              <w:ind w:left="74"/>
              <w:rPr>
                <w:sz w:val="20"/>
              </w:rPr>
            </w:pPr>
            <w:r>
              <w:rPr>
                <w:sz w:val="20"/>
              </w:rPr>
              <w:t>Macarrão</w:t>
            </w:r>
          </w:p>
        </w:tc>
        <w:tc>
          <w:tcPr>
            <w:tcW w:w="2371" w:type="dxa"/>
          </w:tcPr>
          <w:p>
            <w:pPr>
              <w:pStyle w:val="17"/>
              <w:spacing w:before="4" w:line="211" w:lineRule="exact"/>
              <w:ind w:left="69"/>
              <w:rPr>
                <w:sz w:val="20"/>
              </w:rPr>
            </w:pPr>
            <w:r>
              <w:rPr>
                <w:sz w:val="20"/>
              </w:rPr>
              <w:t>2 colheres de sopa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2371" w:type="dxa"/>
          </w:tcPr>
          <w:p>
            <w:pPr>
              <w:pStyle w:val="17"/>
              <w:spacing w:before="4" w:line="211" w:lineRule="exact"/>
              <w:ind w:left="69"/>
              <w:rPr>
                <w:sz w:val="20"/>
              </w:rPr>
            </w:pPr>
            <w:r>
              <w:rPr>
                <w:sz w:val="20"/>
              </w:rPr>
              <w:t>Milho</w:t>
            </w:r>
          </w:p>
        </w:tc>
        <w:tc>
          <w:tcPr>
            <w:tcW w:w="2371" w:type="dxa"/>
          </w:tcPr>
          <w:p>
            <w:pPr>
              <w:pStyle w:val="17"/>
              <w:spacing w:before="4" w:line="211" w:lineRule="exact"/>
              <w:ind w:left="74"/>
              <w:rPr>
                <w:sz w:val="20"/>
              </w:rPr>
            </w:pPr>
            <w:r>
              <w:rPr>
                <w:sz w:val="20"/>
              </w:rPr>
              <w:t>2 colheres de sopa</w:t>
            </w:r>
          </w:p>
        </w:tc>
        <w:tc>
          <w:tcPr>
            <w:tcW w:w="2376" w:type="dxa"/>
          </w:tcPr>
          <w:p>
            <w:pPr>
              <w:pStyle w:val="17"/>
              <w:spacing w:before="4" w:line="211" w:lineRule="exact"/>
              <w:ind w:left="74"/>
              <w:rPr>
                <w:sz w:val="20"/>
              </w:rPr>
            </w:pPr>
            <w:r>
              <w:rPr>
                <w:sz w:val="20"/>
              </w:rPr>
              <w:t>Farinhas</w:t>
            </w:r>
          </w:p>
        </w:tc>
        <w:tc>
          <w:tcPr>
            <w:tcW w:w="2371" w:type="dxa"/>
          </w:tcPr>
          <w:p>
            <w:pPr>
              <w:pStyle w:val="17"/>
              <w:spacing w:before="4" w:line="211" w:lineRule="exact"/>
              <w:ind w:left="69"/>
              <w:rPr>
                <w:sz w:val="20"/>
              </w:rPr>
            </w:pPr>
            <w:r>
              <w:rPr>
                <w:sz w:val="20"/>
              </w:rPr>
              <w:t>2 colheres de sopa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2371" w:type="dxa"/>
          </w:tcPr>
          <w:p>
            <w:pPr>
              <w:pStyle w:val="17"/>
              <w:spacing w:before="4" w:line="211" w:lineRule="exact"/>
              <w:ind w:left="69"/>
              <w:rPr>
                <w:sz w:val="20"/>
              </w:rPr>
            </w:pPr>
            <w:r>
              <w:rPr>
                <w:sz w:val="20"/>
              </w:rPr>
              <w:t>Torta (massa)</w:t>
            </w:r>
          </w:p>
        </w:tc>
        <w:tc>
          <w:tcPr>
            <w:tcW w:w="2371" w:type="dxa"/>
          </w:tcPr>
          <w:p>
            <w:pPr>
              <w:pStyle w:val="17"/>
              <w:spacing w:before="4" w:line="211" w:lineRule="exact"/>
              <w:ind w:left="74"/>
              <w:rPr>
                <w:sz w:val="20"/>
              </w:rPr>
            </w:pPr>
            <w:r>
              <w:rPr>
                <w:sz w:val="20"/>
              </w:rPr>
              <w:t>1 fatia fina</w:t>
            </w:r>
          </w:p>
        </w:tc>
        <w:tc>
          <w:tcPr>
            <w:tcW w:w="2376" w:type="dxa"/>
          </w:tcPr>
          <w:p>
            <w:pPr>
              <w:pStyle w:val="17"/>
              <w:spacing w:before="4" w:line="211" w:lineRule="exact"/>
              <w:ind w:left="74"/>
              <w:rPr>
                <w:sz w:val="20"/>
              </w:rPr>
            </w:pPr>
            <w:r>
              <w:rPr>
                <w:sz w:val="20"/>
              </w:rPr>
              <w:t>Pizza (massa)</w:t>
            </w:r>
          </w:p>
        </w:tc>
        <w:tc>
          <w:tcPr>
            <w:tcW w:w="2371" w:type="dxa"/>
          </w:tcPr>
          <w:p>
            <w:pPr>
              <w:pStyle w:val="17"/>
              <w:spacing w:before="4" w:line="211" w:lineRule="exact"/>
              <w:ind w:left="69"/>
              <w:rPr>
                <w:sz w:val="20"/>
              </w:rPr>
            </w:pPr>
            <w:r>
              <w:rPr>
                <w:sz w:val="20"/>
              </w:rPr>
              <w:t>1 fatia fina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2371" w:type="dxa"/>
          </w:tcPr>
          <w:p>
            <w:pPr>
              <w:pStyle w:val="17"/>
              <w:spacing w:before="4" w:line="211" w:lineRule="exact"/>
              <w:ind w:left="69"/>
              <w:rPr>
                <w:sz w:val="20"/>
              </w:rPr>
            </w:pPr>
            <w:r>
              <w:rPr>
                <w:sz w:val="20"/>
              </w:rPr>
              <w:t>Batata doce</w:t>
            </w:r>
          </w:p>
        </w:tc>
        <w:tc>
          <w:tcPr>
            <w:tcW w:w="2371" w:type="dxa"/>
          </w:tcPr>
          <w:p>
            <w:pPr>
              <w:pStyle w:val="17"/>
              <w:spacing w:before="4" w:line="211" w:lineRule="exact"/>
              <w:ind w:left="74"/>
              <w:rPr>
                <w:sz w:val="20"/>
              </w:rPr>
            </w:pPr>
            <w:r>
              <w:rPr>
                <w:sz w:val="20"/>
              </w:rPr>
              <w:t>1 unidade pequena</w:t>
            </w:r>
          </w:p>
        </w:tc>
        <w:tc>
          <w:tcPr>
            <w:tcW w:w="2376" w:type="dxa"/>
          </w:tcPr>
          <w:p>
            <w:pPr>
              <w:pStyle w:val="17"/>
              <w:spacing w:before="4" w:line="211" w:lineRule="exact"/>
              <w:ind w:left="74"/>
              <w:rPr>
                <w:sz w:val="20"/>
              </w:rPr>
            </w:pPr>
            <w:r>
              <w:rPr>
                <w:sz w:val="20"/>
              </w:rPr>
              <w:t>Mandioquin/nhame/cará</w:t>
            </w:r>
          </w:p>
        </w:tc>
        <w:tc>
          <w:tcPr>
            <w:tcW w:w="2371" w:type="dxa"/>
          </w:tcPr>
          <w:p>
            <w:pPr>
              <w:pStyle w:val="17"/>
              <w:spacing w:before="4" w:line="211" w:lineRule="exact"/>
              <w:ind w:left="69"/>
              <w:rPr>
                <w:sz w:val="20"/>
              </w:rPr>
            </w:pPr>
            <w:r>
              <w:rPr>
                <w:sz w:val="20"/>
              </w:rPr>
              <w:t>1 xícara de chá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2371" w:type="dxa"/>
          </w:tcPr>
          <w:p>
            <w:pPr>
              <w:pStyle w:val="17"/>
              <w:rPr>
                <w:rFonts w:ascii="Times New Roman"/>
                <w:sz w:val="16"/>
              </w:rPr>
            </w:pPr>
          </w:p>
        </w:tc>
        <w:tc>
          <w:tcPr>
            <w:tcW w:w="2371" w:type="dxa"/>
          </w:tcPr>
          <w:p>
            <w:pPr>
              <w:pStyle w:val="17"/>
              <w:rPr>
                <w:rFonts w:ascii="Times New Roman"/>
                <w:sz w:val="16"/>
              </w:rPr>
            </w:pPr>
          </w:p>
        </w:tc>
        <w:tc>
          <w:tcPr>
            <w:tcW w:w="2376" w:type="dxa"/>
          </w:tcPr>
          <w:p>
            <w:pPr>
              <w:pStyle w:val="17"/>
              <w:rPr>
                <w:rFonts w:ascii="Times New Roman"/>
                <w:sz w:val="16"/>
              </w:rPr>
            </w:pPr>
          </w:p>
        </w:tc>
        <w:tc>
          <w:tcPr>
            <w:tcW w:w="2371" w:type="dxa"/>
          </w:tcPr>
          <w:p>
            <w:pPr>
              <w:pStyle w:val="17"/>
              <w:rPr>
                <w:rFonts w:ascii="Times New Roman"/>
                <w:sz w:val="16"/>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9489" w:type="dxa"/>
            <w:gridSpan w:val="4"/>
          </w:tcPr>
          <w:p>
            <w:pPr>
              <w:pStyle w:val="17"/>
              <w:tabs>
                <w:tab w:val="left" w:pos="3554"/>
              </w:tabs>
              <w:spacing w:before="14" w:line="263" w:lineRule="exact"/>
              <w:ind w:left="2642"/>
              <w:rPr>
                <w:sz w:val="24"/>
              </w:rPr>
            </w:pPr>
            <w:r>
              <w:rPr>
                <w:sz w:val="24"/>
              </w:rPr>
              <w:t>PÃES</w:t>
            </w:r>
            <w:r>
              <w:rPr>
                <w:sz w:val="24"/>
              </w:rPr>
              <w:tab/>
            </w:r>
            <w:r>
              <w:rPr>
                <w:sz w:val="24"/>
              </w:rPr>
              <w:t xml:space="preserve">160 </w:t>
            </w:r>
            <w:r>
              <w:rPr>
                <w:spacing w:val="8"/>
                <w:sz w:val="24"/>
              </w:rPr>
              <w:t xml:space="preserve">calorias </w:t>
            </w:r>
            <w:r>
              <w:rPr>
                <w:sz w:val="24"/>
              </w:rPr>
              <w:t>/ 4,2 g</w:t>
            </w:r>
            <w:r>
              <w:rPr>
                <w:spacing w:val="18"/>
                <w:sz w:val="24"/>
              </w:rPr>
              <w:t xml:space="preserve"> </w:t>
            </w:r>
            <w:r>
              <w:rPr>
                <w:spacing w:val="8"/>
                <w:sz w:val="24"/>
              </w:rPr>
              <w:t>proteína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2371" w:type="dxa"/>
          </w:tcPr>
          <w:p>
            <w:pPr>
              <w:pStyle w:val="17"/>
              <w:spacing w:before="4" w:line="211" w:lineRule="exact"/>
              <w:ind w:left="69"/>
              <w:rPr>
                <w:sz w:val="20"/>
              </w:rPr>
            </w:pPr>
            <w:r>
              <w:rPr>
                <w:sz w:val="20"/>
              </w:rPr>
              <w:t>Pão francês/fresco/torad</w:t>
            </w:r>
          </w:p>
        </w:tc>
        <w:tc>
          <w:tcPr>
            <w:tcW w:w="2371" w:type="dxa"/>
          </w:tcPr>
          <w:p>
            <w:pPr>
              <w:pStyle w:val="17"/>
              <w:spacing w:before="4" w:line="211" w:lineRule="exact"/>
              <w:ind w:left="74"/>
              <w:rPr>
                <w:sz w:val="20"/>
              </w:rPr>
            </w:pPr>
            <w:r>
              <w:rPr>
                <w:sz w:val="20"/>
              </w:rPr>
              <w:t>1 unidade</w:t>
            </w:r>
          </w:p>
        </w:tc>
        <w:tc>
          <w:tcPr>
            <w:tcW w:w="2376" w:type="dxa"/>
          </w:tcPr>
          <w:p>
            <w:pPr>
              <w:pStyle w:val="17"/>
              <w:spacing w:before="4" w:line="211" w:lineRule="exact"/>
              <w:ind w:left="74"/>
              <w:rPr>
                <w:sz w:val="20"/>
              </w:rPr>
            </w:pPr>
            <w:r>
              <w:rPr>
                <w:sz w:val="20"/>
              </w:rPr>
              <w:t>Pão de forma</w:t>
            </w:r>
          </w:p>
        </w:tc>
        <w:tc>
          <w:tcPr>
            <w:tcW w:w="2371" w:type="dxa"/>
          </w:tcPr>
          <w:p>
            <w:pPr>
              <w:pStyle w:val="17"/>
              <w:spacing w:before="4" w:line="211" w:lineRule="exact"/>
              <w:ind w:left="69"/>
              <w:rPr>
                <w:sz w:val="20"/>
              </w:rPr>
            </w:pPr>
            <w:r>
              <w:rPr>
                <w:sz w:val="20"/>
              </w:rPr>
              <w:t>2 fatias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2371" w:type="dxa"/>
          </w:tcPr>
          <w:p>
            <w:pPr>
              <w:pStyle w:val="17"/>
              <w:spacing w:before="4" w:line="211" w:lineRule="exact"/>
              <w:ind w:left="69"/>
              <w:rPr>
                <w:sz w:val="20"/>
              </w:rPr>
            </w:pPr>
            <w:r>
              <w:rPr>
                <w:sz w:val="20"/>
              </w:rPr>
              <w:t>Pão integral com fibras</w:t>
            </w:r>
          </w:p>
        </w:tc>
        <w:tc>
          <w:tcPr>
            <w:tcW w:w="2371" w:type="dxa"/>
          </w:tcPr>
          <w:p>
            <w:pPr>
              <w:pStyle w:val="17"/>
              <w:spacing w:before="4" w:line="211" w:lineRule="exact"/>
              <w:ind w:left="74"/>
              <w:rPr>
                <w:sz w:val="20"/>
              </w:rPr>
            </w:pPr>
            <w:r>
              <w:rPr>
                <w:sz w:val="20"/>
              </w:rPr>
              <w:t>1 ½ fatia</w:t>
            </w:r>
          </w:p>
        </w:tc>
        <w:tc>
          <w:tcPr>
            <w:tcW w:w="2376" w:type="dxa"/>
          </w:tcPr>
          <w:p>
            <w:pPr>
              <w:pStyle w:val="17"/>
              <w:spacing w:before="4" w:line="211" w:lineRule="exact"/>
              <w:ind w:left="74"/>
              <w:rPr>
                <w:sz w:val="20"/>
              </w:rPr>
            </w:pPr>
            <w:r>
              <w:rPr>
                <w:sz w:val="20"/>
              </w:rPr>
              <w:t>Pão de glúten</w:t>
            </w:r>
          </w:p>
        </w:tc>
        <w:tc>
          <w:tcPr>
            <w:tcW w:w="2371" w:type="dxa"/>
          </w:tcPr>
          <w:p>
            <w:pPr>
              <w:pStyle w:val="17"/>
              <w:spacing w:before="4" w:line="211" w:lineRule="exact"/>
              <w:ind w:left="69"/>
              <w:rPr>
                <w:sz w:val="20"/>
              </w:rPr>
            </w:pPr>
            <w:r>
              <w:rPr>
                <w:sz w:val="20"/>
              </w:rPr>
              <w:t>4 fatias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2371" w:type="dxa"/>
          </w:tcPr>
          <w:p>
            <w:pPr>
              <w:pStyle w:val="17"/>
              <w:spacing w:before="4" w:line="211" w:lineRule="exact"/>
              <w:ind w:left="69"/>
              <w:rPr>
                <w:sz w:val="20"/>
              </w:rPr>
            </w:pPr>
            <w:r>
              <w:rPr>
                <w:sz w:val="20"/>
              </w:rPr>
              <w:t>Pão diet s/ gord. s/ açúc</w:t>
            </w:r>
          </w:p>
        </w:tc>
        <w:tc>
          <w:tcPr>
            <w:tcW w:w="2371" w:type="dxa"/>
          </w:tcPr>
          <w:p>
            <w:pPr>
              <w:pStyle w:val="17"/>
              <w:spacing w:before="4" w:line="211" w:lineRule="exact"/>
              <w:ind w:left="74"/>
              <w:rPr>
                <w:sz w:val="20"/>
              </w:rPr>
            </w:pPr>
            <w:r>
              <w:rPr>
                <w:sz w:val="20"/>
              </w:rPr>
              <w:t>3 fatias</w:t>
            </w:r>
          </w:p>
        </w:tc>
        <w:tc>
          <w:tcPr>
            <w:tcW w:w="2376" w:type="dxa"/>
          </w:tcPr>
          <w:p>
            <w:pPr>
              <w:pStyle w:val="17"/>
              <w:spacing w:before="4" w:line="211" w:lineRule="exact"/>
              <w:ind w:left="74"/>
              <w:rPr>
                <w:sz w:val="20"/>
              </w:rPr>
            </w:pPr>
            <w:r>
              <w:rPr>
                <w:sz w:val="20"/>
              </w:rPr>
              <w:t>Pão italiano (filão fino)</w:t>
            </w:r>
          </w:p>
        </w:tc>
        <w:tc>
          <w:tcPr>
            <w:tcW w:w="2371" w:type="dxa"/>
          </w:tcPr>
          <w:p>
            <w:pPr>
              <w:pStyle w:val="17"/>
              <w:spacing w:before="4" w:line="211" w:lineRule="exact"/>
              <w:ind w:left="69"/>
              <w:rPr>
                <w:sz w:val="20"/>
              </w:rPr>
            </w:pPr>
            <w:r>
              <w:rPr>
                <w:sz w:val="20"/>
              </w:rPr>
              <w:t>4 fatias médias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2371" w:type="dxa"/>
          </w:tcPr>
          <w:p>
            <w:pPr>
              <w:pStyle w:val="17"/>
              <w:spacing w:before="4" w:line="211" w:lineRule="exact"/>
              <w:ind w:left="69"/>
              <w:rPr>
                <w:sz w:val="20"/>
              </w:rPr>
            </w:pPr>
            <w:r>
              <w:rPr>
                <w:sz w:val="20"/>
              </w:rPr>
              <w:t>Pão sírio</w:t>
            </w:r>
          </w:p>
        </w:tc>
        <w:tc>
          <w:tcPr>
            <w:tcW w:w="2371" w:type="dxa"/>
          </w:tcPr>
          <w:p>
            <w:pPr>
              <w:pStyle w:val="17"/>
              <w:spacing w:before="4" w:line="211" w:lineRule="exact"/>
              <w:ind w:left="74"/>
              <w:rPr>
                <w:sz w:val="20"/>
              </w:rPr>
            </w:pPr>
            <w:r>
              <w:rPr>
                <w:sz w:val="20"/>
              </w:rPr>
              <w:t>1 rodela grande</w:t>
            </w:r>
          </w:p>
        </w:tc>
        <w:tc>
          <w:tcPr>
            <w:tcW w:w="2376" w:type="dxa"/>
          </w:tcPr>
          <w:p>
            <w:pPr>
              <w:pStyle w:val="17"/>
              <w:spacing w:before="4" w:line="211" w:lineRule="exact"/>
              <w:ind w:left="74"/>
              <w:rPr>
                <w:sz w:val="20"/>
              </w:rPr>
            </w:pPr>
            <w:r>
              <w:rPr>
                <w:sz w:val="20"/>
              </w:rPr>
              <w:t>Pão doce / rosca</w:t>
            </w:r>
          </w:p>
        </w:tc>
        <w:tc>
          <w:tcPr>
            <w:tcW w:w="2371" w:type="dxa"/>
          </w:tcPr>
          <w:p>
            <w:pPr>
              <w:pStyle w:val="17"/>
              <w:spacing w:before="4" w:line="211" w:lineRule="exact"/>
              <w:ind w:left="69"/>
              <w:rPr>
                <w:sz w:val="20"/>
              </w:rPr>
            </w:pPr>
            <w:r>
              <w:rPr>
                <w:sz w:val="20"/>
              </w:rPr>
              <w:t>1 fatia grande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2371" w:type="dxa"/>
          </w:tcPr>
          <w:p>
            <w:pPr>
              <w:pStyle w:val="17"/>
              <w:spacing w:before="4" w:line="211" w:lineRule="exact"/>
              <w:ind w:left="69"/>
              <w:rPr>
                <w:sz w:val="20"/>
              </w:rPr>
            </w:pPr>
            <w:r>
              <w:rPr>
                <w:sz w:val="20"/>
              </w:rPr>
              <w:t>Panetone / Bolo simples</w:t>
            </w:r>
          </w:p>
        </w:tc>
        <w:tc>
          <w:tcPr>
            <w:tcW w:w="2371" w:type="dxa"/>
          </w:tcPr>
          <w:p>
            <w:pPr>
              <w:pStyle w:val="17"/>
              <w:spacing w:before="4" w:line="211" w:lineRule="exact"/>
              <w:ind w:left="74"/>
              <w:rPr>
                <w:sz w:val="20"/>
              </w:rPr>
            </w:pPr>
            <w:r>
              <w:rPr>
                <w:sz w:val="20"/>
              </w:rPr>
              <w:t>1 fatia média</w:t>
            </w:r>
          </w:p>
        </w:tc>
        <w:tc>
          <w:tcPr>
            <w:tcW w:w="2376" w:type="dxa"/>
          </w:tcPr>
          <w:p>
            <w:pPr>
              <w:pStyle w:val="17"/>
              <w:spacing w:before="4" w:line="211" w:lineRule="exact"/>
              <w:ind w:left="74"/>
              <w:rPr>
                <w:sz w:val="20"/>
              </w:rPr>
            </w:pPr>
            <w:r>
              <w:rPr>
                <w:sz w:val="20"/>
              </w:rPr>
              <w:t>Bolacha água e sal</w:t>
            </w:r>
          </w:p>
        </w:tc>
        <w:tc>
          <w:tcPr>
            <w:tcW w:w="2371" w:type="dxa"/>
          </w:tcPr>
          <w:p>
            <w:pPr>
              <w:pStyle w:val="17"/>
              <w:spacing w:before="4" w:line="211" w:lineRule="exact"/>
              <w:ind w:left="69"/>
              <w:rPr>
                <w:sz w:val="20"/>
              </w:rPr>
            </w:pPr>
            <w:r>
              <w:rPr>
                <w:sz w:val="20"/>
              </w:rPr>
              <w:t>8 unidades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2371" w:type="dxa"/>
          </w:tcPr>
          <w:p>
            <w:pPr>
              <w:pStyle w:val="17"/>
              <w:spacing w:before="4" w:line="211" w:lineRule="exact"/>
              <w:ind w:left="69"/>
              <w:rPr>
                <w:sz w:val="20"/>
              </w:rPr>
            </w:pPr>
            <w:r>
              <w:rPr>
                <w:sz w:val="20"/>
              </w:rPr>
              <w:t>Torrada tipo Bi-tost</w:t>
            </w:r>
          </w:p>
        </w:tc>
        <w:tc>
          <w:tcPr>
            <w:tcW w:w="2371" w:type="dxa"/>
          </w:tcPr>
          <w:p>
            <w:pPr>
              <w:pStyle w:val="17"/>
              <w:spacing w:before="4" w:line="211" w:lineRule="exact"/>
              <w:ind w:left="74"/>
              <w:rPr>
                <w:sz w:val="20"/>
              </w:rPr>
            </w:pPr>
            <w:r>
              <w:rPr>
                <w:sz w:val="20"/>
              </w:rPr>
              <w:t>4 fatias</w:t>
            </w:r>
          </w:p>
        </w:tc>
        <w:tc>
          <w:tcPr>
            <w:tcW w:w="2376" w:type="dxa"/>
          </w:tcPr>
          <w:p>
            <w:pPr>
              <w:pStyle w:val="17"/>
              <w:spacing w:before="4" w:line="211" w:lineRule="exact"/>
              <w:ind w:left="74"/>
              <w:rPr>
                <w:sz w:val="20"/>
              </w:rPr>
            </w:pPr>
            <w:r>
              <w:rPr>
                <w:sz w:val="20"/>
              </w:rPr>
              <w:t>Bolacha maizena</w:t>
            </w:r>
          </w:p>
        </w:tc>
        <w:tc>
          <w:tcPr>
            <w:tcW w:w="2371" w:type="dxa"/>
          </w:tcPr>
          <w:p>
            <w:pPr>
              <w:pStyle w:val="17"/>
              <w:spacing w:before="4" w:line="211" w:lineRule="exact"/>
              <w:ind w:left="69"/>
              <w:rPr>
                <w:sz w:val="20"/>
              </w:rPr>
            </w:pPr>
            <w:r>
              <w:rPr>
                <w:sz w:val="20"/>
              </w:rPr>
              <w:t>6 unidades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2371" w:type="dxa"/>
          </w:tcPr>
          <w:p>
            <w:pPr>
              <w:pStyle w:val="17"/>
              <w:spacing w:before="4" w:line="211" w:lineRule="exact"/>
              <w:ind w:left="69"/>
              <w:rPr>
                <w:sz w:val="20"/>
              </w:rPr>
            </w:pPr>
            <w:r>
              <w:rPr>
                <w:sz w:val="20"/>
              </w:rPr>
              <w:t>Bolacha recheada</w:t>
            </w:r>
          </w:p>
        </w:tc>
        <w:tc>
          <w:tcPr>
            <w:tcW w:w="2371" w:type="dxa"/>
          </w:tcPr>
          <w:p>
            <w:pPr>
              <w:pStyle w:val="17"/>
              <w:spacing w:before="4" w:line="211" w:lineRule="exact"/>
              <w:ind w:left="74"/>
              <w:rPr>
                <w:sz w:val="20"/>
              </w:rPr>
            </w:pPr>
            <w:r>
              <w:rPr>
                <w:sz w:val="20"/>
              </w:rPr>
              <w:t>2 unidades</w:t>
            </w:r>
          </w:p>
        </w:tc>
        <w:tc>
          <w:tcPr>
            <w:tcW w:w="2376" w:type="dxa"/>
          </w:tcPr>
          <w:p>
            <w:pPr>
              <w:pStyle w:val="17"/>
              <w:spacing w:before="4" w:line="211" w:lineRule="exact"/>
              <w:ind w:left="74"/>
              <w:rPr>
                <w:sz w:val="20"/>
              </w:rPr>
            </w:pPr>
            <w:r>
              <w:rPr>
                <w:sz w:val="20"/>
              </w:rPr>
              <w:t>Biscoito polvilho</w:t>
            </w:r>
          </w:p>
        </w:tc>
        <w:tc>
          <w:tcPr>
            <w:tcW w:w="2371" w:type="dxa"/>
          </w:tcPr>
          <w:p>
            <w:pPr>
              <w:pStyle w:val="17"/>
              <w:spacing w:before="4" w:line="211" w:lineRule="exact"/>
              <w:ind w:left="69"/>
              <w:rPr>
                <w:sz w:val="20"/>
              </w:rPr>
            </w:pPr>
            <w:r>
              <w:rPr>
                <w:sz w:val="20"/>
              </w:rPr>
              <w:t>10 unidades pequenas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2371" w:type="dxa"/>
          </w:tcPr>
          <w:p>
            <w:pPr>
              <w:pStyle w:val="17"/>
              <w:spacing w:before="4" w:line="211" w:lineRule="exact"/>
              <w:ind w:left="69"/>
              <w:rPr>
                <w:sz w:val="20"/>
              </w:rPr>
            </w:pPr>
            <w:r>
              <w:rPr>
                <w:sz w:val="20"/>
              </w:rPr>
              <w:t>Broa / Pão de queijo</w:t>
            </w:r>
          </w:p>
        </w:tc>
        <w:tc>
          <w:tcPr>
            <w:tcW w:w="2371" w:type="dxa"/>
          </w:tcPr>
          <w:p>
            <w:pPr>
              <w:pStyle w:val="17"/>
              <w:spacing w:before="4" w:line="211" w:lineRule="exact"/>
              <w:ind w:left="74"/>
              <w:rPr>
                <w:sz w:val="20"/>
              </w:rPr>
            </w:pPr>
            <w:r>
              <w:rPr>
                <w:sz w:val="20"/>
              </w:rPr>
              <w:t>2 unidades pequenas</w:t>
            </w:r>
          </w:p>
        </w:tc>
        <w:tc>
          <w:tcPr>
            <w:tcW w:w="2376" w:type="dxa"/>
          </w:tcPr>
          <w:p>
            <w:pPr>
              <w:pStyle w:val="17"/>
              <w:spacing w:before="4" w:line="211" w:lineRule="exact"/>
              <w:ind w:left="74"/>
              <w:rPr>
                <w:sz w:val="20"/>
              </w:rPr>
            </w:pPr>
            <w:r>
              <w:rPr>
                <w:sz w:val="20"/>
              </w:rPr>
              <w:t>Maizena / Farinha láctea</w:t>
            </w:r>
          </w:p>
        </w:tc>
        <w:tc>
          <w:tcPr>
            <w:tcW w:w="2371" w:type="dxa"/>
          </w:tcPr>
          <w:p>
            <w:pPr>
              <w:pStyle w:val="17"/>
              <w:spacing w:before="4" w:line="211" w:lineRule="exact"/>
              <w:ind w:left="69"/>
              <w:rPr>
                <w:sz w:val="20"/>
              </w:rPr>
            </w:pPr>
            <w:r>
              <w:rPr>
                <w:sz w:val="20"/>
              </w:rPr>
              <w:t>4 colheres de sopa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 w:hRule="atLeast"/>
        </w:trPr>
        <w:tc>
          <w:tcPr>
            <w:tcW w:w="2371" w:type="dxa"/>
          </w:tcPr>
          <w:p>
            <w:pPr>
              <w:pStyle w:val="17"/>
              <w:rPr>
                <w:rFonts w:ascii="Times New Roman"/>
                <w:sz w:val="16"/>
              </w:rPr>
            </w:pPr>
          </w:p>
        </w:tc>
        <w:tc>
          <w:tcPr>
            <w:tcW w:w="2371" w:type="dxa"/>
          </w:tcPr>
          <w:p>
            <w:pPr>
              <w:pStyle w:val="17"/>
              <w:rPr>
                <w:rFonts w:ascii="Times New Roman"/>
                <w:sz w:val="16"/>
              </w:rPr>
            </w:pPr>
          </w:p>
        </w:tc>
        <w:tc>
          <w:tcPr>
            <w:tcW w:w="2376" w:type="dxa"/>
          </w:tcPr>
          <w:p>
            <w:pPr>
              <w:pStyle w:val="17"/>
              <w:rPr>
                <w:rFonts w:ascii="Times New Roman"/>
                <w:sz w:val="16"/>
              </w:rPr>
            </w:pPr>
          </w:p>
        </w:tc>
        <w:tc>
          <w:tcPr>
            <w:tcW w:w="2371" w:type="dxa"/>
          </w:tcPr>
          <w:p>
            <w:pPr>
              <w:pStyle w:val="17"/>
              <w:rPr>
                <w:rFonts w:ascii="Times New Roman"/>
                <w:sz w:val="16"/>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9489" w:type="dxa"/>
            <w:gridSpan w:val="4"/>
          </w:tcPr>
          <w:p>
            <w:pPr>
              <w:pStyle w:val="17"/>
              <w:tabs>
                <w:tab w:val="left" w:pos="1502"/>
              </w:tabs>
              <w:spacing w:before="14" w:line="263" w:lineRule="exact"/>
              <w:ind w:right="11"/>
              <w:jc w:val="center"/>
              <w:rPr>
                <w:sz w:val="24"/>
              </w:rPr>
            </w:pPr>
            <w:r>
              <w:rPr>
                <w:sz w:val="24"/>
              </w:rPr>
              <w:t>GORDURA</w:t>
            </w:r>
            <w:r>
              <w:rPr>
                <w:sz w:val="24"/>
              </w:rPr>
              <w:tab/>
            </w:r>
            <w:r>
              <w:rPr>
                <w:sz w:val="24"/>
              </w:rPr>
              <w:t>80</w:t>
            </w:r>
            <w:r>
              <w:rPr>
                <w:spacing w:val="2"/>
                <w:sz w:val="24"/>
              </w:rPr>
              <w:t xml:space="preserve"> </w:t>
            </w:r>
            <w:r>
              <w:rPr>
                <w:spacing w:val="8"/>
                <w:sz w:val="24"/>
              </w:rPr>
              <w:t>calorias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2371" w:type="dxa"/>
          </w:tcPr>
          <w:p>
            <w:pPr>
              <w:pStyle w:val="17"/>
              <w:spacing w:before="4" w:line="211" w:lineRule="exact"/>
              <w:ind w:left="69"/>
              <w:rPr>
                <w:sz w:val="20"/>
              </w:rPr>
            </w:pPr>
            <w:r>
              <w:rPr>
                <w:sz w:val="20"/>
              </w:rPr>
              <w:t>Óleo vegetal/Azeite oliv</w:t>
            </w:r>
          </w:p>
        </w:tc>
        <w:tc>
          <w:tcPr>
            <w:tcW w:w="2371" w:type="dxa"/>
          </w:tcPr>
          <w:p>
            <w:pPr>
              <w:pStyle w:val="17"/>
              <w:spacing w:before="4" w:line="211" w:lineRule="exact"/>
              <w:ind w:left="74"/>
              <w:rPr>
                <w:sz w:val="20"/>
              </w:rPr>
            </w:pPr>
            <w:r>
              <w:rPr>
                <w:sz w:val="20"/>
              </w:rPr>
              <w:t>1 c/ sopa rasa (10ml)</w:t>
            </w:r>
          </w:p>
        </w:tc>
        <w:tc>
          <w:tcPr>
            <w:tcW w:w="2376" w:type="dxa"/>
          </w:tcPr>
          <w:p>
            <w:pPr>
              <w:pStyle w:val="17"/>
              <w:spacing w:before="4" w:line="211" w:lineRule="exact"/>
              <w:ind w:left="74"/>
              <w:rPr>
                <w:sz w:val="20"/>
              </w:rPr>
            </w:pPr>
            <w:r>
              <w:rPr>
                <w:sz w:val="20"/>
              </w:rPr>
              <w:t>Margarina vegetal</w:t>
            </w:r>
          </w:p>
        </w:tc>
        <w:tc>
          <w:tcPr>
            <w:tcW w:w="2371" w:type="dxa"/>
          </w:tcPr>
          <w:p>
            <w:pPr>
              <w:pStyle w:val="17"/>
              <w:spacing w:before="4" w:line="211" w:lineRule="exact"/>
              <w:ind w:left="69"/>
              <w:rPr>
                <w:sz w:val="20"/>
              </w:rPr>
            </w:pPr>
            <w:r>
              <w:rPr>
                <w:sz w:val="20"/>
              </w:rPr>
              <w:t>1 c/ sopa rasa (10g)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2371" w:type="dxa"/>
          </w:tcPr>
          <w:p>
            <w:pPr>
              <w:pStyle w:val="17"/>
              <w:spacing w:before="4" w:line="211" w:lineRule="exact"/>
              <w:ind w:left="69"/>
              <w:rPr>
                <w:sz w:val="20"/>
              </w:rPr>
            </w:pPr>
            <w:r>
              <w:rPr>
                <w:sz w:val="20"/>
              </w:rPr>
              <w:t>Manteiga</w:t>
            </w:r>
          </w:p>
        </w:tc>
        <w:tc>
          <w:tcPr>
            <w:tcW w:w="2371" w:type="dxa"/>
          </w:tcPr>
          <w:p>
            <w:pPr>
              <w:pStyle w:val="17"/>
              <w:spacing w:before="4" w:line="211" w:lineRule="exact"/>
              <w:ind w:left="74"/>
              <w:rPr>
                <w:sz w:val="20"/>
              </w:rPr>
            </w:pPr>
            <w:r>
              <w:rPr>
                <w:sz w:val="20"/>
              </w:rPr>
              <w:t>1 c/ sopa rasa (10g)</w:t>
            </w:r>
          </w:p>
        </w:tc>
        <w:tc>
          <w:tcPr>
            <w:tcW w:w="2376" w:type="dxa"/>
          </w:tcPr>
          <w:p>
            <w:pPr>
              <w:pStyle w:val="17"/>
              <w:spacing w:before="4" w:line="211" w:lineRule="exact"/>
              <w:ind w:left="74"/>
              <w:rPr>
                <w:sz w:val="20"/>
              </w:rPr>
            </w:pPr>
            <w:r>
              <w:rPr>
                <w:sz w:val="20"/>
              </w:rPr>
              <w:t>Banha/Touc/Banha coco</w:t>
            </w:r>
          </w:p>
        </w:tc>
        <w:tc>
          <w:tcPr>
            <w:tcW w:w="2371" w:type="dxa"/>
          </w:tcPr>
          <w:p>
            <w:pPr>
              <w:pStyle w:val="17"/>
              <w:spacing w:before="4" w:line="211" w:lineRule="exact"/>
              <w:ind w:left="69"/>
              <w:rPr>
                <w:sz w:val="20"/>
              </w:rPr>
            </w:pPr>
            <w:r>
              <w:rPr>
                <w:sz w:val="20"/>
              </w:rPr>
              <w:t>1 c/ sopa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2371" w:type="dxa"/>
          </w:tcPr>
          <w:p>
            <w:pPr>
              <w:pStyle w:val="17"/>
              <w:spacing w:before="4" w:line="211" w:lineRule="exact"/>
              <w:ind w:left="69"/>
              <w:rPr>
                <w:sz w:val="20"/>
              </w:rPr>
            </w:pPr>
            <w:r>
              <w:rPr>
                <w:sz w:val="20"/>
              </w:rPr>
              <w:t>Maionese</w:t>
            </w:r>
          </w:p>
        </w:tc>
        <w:tc>
          <w:tcPr>
            <w:tcW w:w="2371" w:type="dxa"/>
          </w:tcPr>
          <w:p>
            <w:pPr>
              <w:pStyle w:val="17"/>
              <w:spacing w:before="4" w:line="211" w:lineRule="exact"/>
              <w:ind w:left="74"/>
              <w:rPr>
                <w:sz w:val="20"/>
              </w:rPr>
            </w:pPr>
            <w:r>
              <w:rPr>
                <w:sz w:val="20"/>
              </w:rPr>
              <w:t>1 c/ sopa rasa (10g)</w:t>
            </w:r>
          </w:p>
        </w:tc>
        <w:tc>
          <w:tcPr>
            <w:tcW w:w="2376" w:type="dxa"/>
          </w:tcPr>
          <w:p>
            <w:pPr>
              <w:pStyle w:val="17"/>
              <w:spacing w:before="4" w:line="211" w:lineRule="exact"/>
              <w:ind w:left="74"/>
              <w:rPr>
                <w:sz w:val="20"/>
              </w:rPr>
            </w:pPr>
            <w:r>
              <w:rPr>
                <w:sz w:val="20"/>
              </w:rPr>
              <w:t>Chantilly</w:t>
            </w:r>
          </w:p>
        </w:tc>
        <w:tc>
          <w:tcPr>
            <w:tcW w:w="2371" w:type="dxa"/>
          </w:tcPr>
          <w:p>
            <w:pPr>
              <w:pStyle w:val="17"/>
              <w:spacing w:before="4" w:line="211" w:lineRule="exact"/>
              <w:ind w:left="69"/>
              <w:rPr>
                <w:sz w:val="20"/>
              </w:rPr>
            </w:pPr>
            <w:r>
              <w:rPr>
                <w:sz w:val="20"/>
              </w:rPr>
              <w:t>1 c/ sopa cheia (15)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2371" w:type="dxa"/>
          </w:tcPr>
          <w:p>
            <w:pPr>
              <w:pStyle w:val="17"/>
              <w:spacing w:before="4" w:line="211" w:lineRule="exact"/>
              <w:ind w:left="69"/>
              <w:rPr>
                <w:sz w:val="20"/>
              </w:rPr>
            </w:pPr>
            <w:r>
              <w:rPr>
                <w:sz w:val="20"/>
              </w:rPr>
              <w:t>Creme de leite</w:t>
            </w:r>
          </w:p>
        </w:tc>
        <w:tc>
          <w:tcPr>
            <w:tcW w:w="2371" w:type="dxa"/>
          </w:tcPr>
          <w:p>
            <w:pPr>
              <w:pStyle w:val="17"/>
              <w:spacing w:before="4" w:line="211" w:lineRule="exact"/>
              <w:ind w:left="74"/>
              <w:rPr>
                <w:sz w:val="20"/>
              </w:rPr>
            </w:pPr>
            <w:r>
              <w:rPr>
                <w:sz w:val="20"/>
              </w:rPr>
              <w:t>2 c/ sopa rasa (30g)</w:t>
            </w:r>
          </w:p>
        </w:tc>
        <w:tc>
          <w:tcPr>
            <w:tcW w:w="2376" w:type="dxa"/>
          </w:tcPr>
          <w:p>
            <w:pPr>
              <w:pStyle w:val="17"/>
              <w:spacing w:before="4" w:line="211" w:lineRule="exact"/>
              <w:ind w:left="74"/>
              <w:rPr>
                <w:sz w:val="20"/>
              </w:rPr>
            </w:pPr>
            <w:r>
              <w:rPr>
                <w:sz w:val="20"/>
              </w:rPr>
              <w:t>Azeitonas</w:t>
            </w:r>
          </w:p>
        </w:tc>
        <w:tc>
          <w:tcPr>
            <w:tcW w:w="2371" w:type="dxa"/>
          </w:tcPr>
          <w:p>
            <w:pPr>
              <w:pStyle w:val="17"/>
              <w:spacing w:before="4" w:line="211" w:lineRule="exact"/>
              <w:ind w:left="69"/>
              <w:rPr>
                <w:sz w:val="20"/>
              </w:rPr>
            </w:pPr>
            <w:r>
              <w:rPr>
                <w:sz w:val="20"/>
              </w:rPr>
              <w:t>10 unidades (60g)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2371" w:type="dxa"/>
          </w:tcPr>
          <w:p>
            <w:pPr>
              <w:pStyle w:val="17"/>
              <w:spacing w:before="4" w:line="211" w:lineRule="exact"/>
              <w:ind w:left="69"/>
              <w:rPr>
                <w:sz w:val="20"/>
              </w:rPr>
            </w:pPr>
            <w:r>
              <w:rPr>
                <w:sz w:val="20"/>
              </w:rPr>
              <w:t>Nozes / Avelãs / Coco</w:t>
            </w:r>
          </w:p>
        </w:tc>
        <w:tc>
          <w:tcPr>
            <w:tcW w:w="2371" w:type="dxa"/>
          </w:tcPr>
          <w:p>
            <w:pPr>
              <w:pStyle w:val="17"/>
              <w:spacing w:before="4" w:line="211" w:lineRule="exact"/>
              <w:ind w:left="74"/>
              <w:rPr>
                <w:sz w:val="20"/>
              </w:rPr>
            </w:pPr>
            <w:r>
              <w:rPr>
                <w:sz w:val="20"/>
              </w:rPr>
              <w:t>15g sem casca</w:t>
            </w:r>
          </w:p>
        </w:tc>
        <w:tc>
          <w:tcPr>
            <w:tcW w:w="2376" w:type="dxa"/>
          </w:tcPr>
          <w:p>
            <w:pPr>
              <w:pStyle w:val="17"/>
              <w:spacing w:before="4" w:line="211" w:lineRule="exact"/>
              <w:ind w:left="74"/>
              <w:rPr>
                <w:sz w:val="20"/>
              </w:rPr>
            </w:pPr>
            <w:r>
              <w:rPr>
                <w:sz w:val="20"/>
              </w:rPr>
              <w:t>Castanha/Amendoim</w:t>
            </w:r>
          </w:p>
        </w:tc>
        <w:tc>
          <w:tcPr>
            <w:tcW w:w="2371" w:type="dxa"/>
          </w:tcPr>
          <w:p>
            <w:pPr>
              <w:pStyle w:val="17"/>
              <w:spacing w:before="4" w:line="211" w:lineRule="exact"/>
              <w:ind w:left="69"/>
              <w:rPr>
                <w:sz w:val="20"/>
              </w:rPr>
            </w:pPr>
            <w:r>
              <w:rPr>
                <w:sz w:val="20"/>
              </w:rPr>
              <w:t>15g sem casca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2371" w:type="dxa"/>
          </w:tcPr>
          <w:p>
            <w:pPr>
              <w:pStyle w:val="17"/>
              <w:rPr>
                <w:rFonts w:ascii="Times New Roman"/>
                <w:sz w:val="16"/>
              </w:rPr>
            </w:pPr>
          </w:p>
        </w:tc>
        <w:tc>
          <w:tcPr>
            <w:tcW w:w="2371" w:type="dxa"/>
          </w:tcPr>
          <w:p>
            <w:pPr>
              <w:pStyle w:val="17"/>
              <w:rPr>
                <w:rFonts w:ascii="Times New Roman"/>
                <w:sz w:val="16"/>
              </w:rPr>
            </w:pPr>
          </w:p>
        </w:tc>
        <w:tc>
          <w:tcPr>
            <w:tcW w:w="2376" w:type="dxa"/>
          </w:tcPr>
          <w:p>
            <w:pPr>
              <w:pStyle w:val="17"/>
              <w:rPr>
                <w:rFonts w:ascii="Times New Roman"/>
                <w:sz w:val="16"/>
              </w:rPr>
            </w:pPr>
          </w:p>
        </w:tc>
        <w:tc>
          <w:tcPr>
            <w:tcW w:w="2371" w:type="dxa"/>
          </w:tcPr>
          <w:p>
            <w:pPr>
              <w:pStyle w:val="17"/>
              <w:rPr>
                <w:rFonts w:ascii="Times New Roman"/>
                <w:sz w:val="16"/>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9489" w:type="dxa"/>
            <w:gridSpan w:val="4"/>
          </w:tcPr>
          <w:p>
            <w:pPr>
              <w:pStyle w:val="17"/>
              <w:tabs>
                <w:tab w:val="left" w:pos="1118"/>
              </w:tabs>
              <w:spacing w:before="14" w:line="263" w:lineRule="exact"/>
              <w:ind w:right="11"/>
              <w:jc w:val="center"/>
              <w:rPr>
                <w:sz w:val="24"/>
              </w:rPr>
            </w:pPr>
            <w:r>
              <w:rPr>
                <w:sz w:val="24"/>
              </w:rPr>
              <w:t>DOCES</w:t>
            </w:r>
            <w:r>
              <w:rPr>
                <w:sz w:val="24"/>
              </w:rPr>
              <w:tab/>
            </w:r>
            <w:r>
              <w:rPr>
                <w:sz w:val="24"/>
              </w:rPr>
              <w:t>150</w:t>
            </w:r>
            <w:r>
              <w:rPr>
                <w:spacing w:val="2"/>
                <w:sz w:val="24"/>
              </w:rPr>
              <w:t xml:space="preserve"> </w:t>
            </w:r>
            <w:r>
              <w:rPr>
                <w:spacing w:val="8"/>
                <w:sz w:val="24"/>
              </w:rPr>
              <w:t>calorias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2371" w:type="dxa"/>
          </w:tcPr>
          <w:p>
            <w:pPr>
              <w:pStyle w:val="17"/>
              <w:spacing w:before="4" w:line="211" w:lineRule="exact"/>
              <w:ind w:left="69"/>
              <w:rPr>
                <w:sz w:val="20"/>
              </w:rPr>
            </w:pPr>
            <w:r>
              <w:rPr>
                <w:sz w:val="20"/>
              </w:rPr>
              <w:t>Goiabada/Marm/Pesseg</w:t>
            </w:r>
          </w:p>
        </w:tc>
        <w:tc>
          <w:tcPr>
            <w:tcW w:w="2371" w:type="dxa"/>
          </w:tcPr>
          <w:p>
            <w:pPr>
              <w:pStyle w:val="17"/>
              <w:spacing w:before="4" w:line="211" w:lineRule="exact"/>
              <w:ind w:left="74"/>
              <w:rPr>
                <w:sz w:val="20"/>
              </w:rPr>
            </w:pPr>
            <w:r>
              <w:rPr>
                <w:sz w:val="20"/>
              </w:rPr>
              <w:t>1 fatia grossa</w:t>
            </w:r>
          </w:p>
        </w:tc>
        <w:tc>
          <w:tcPr>
            <w:tcW w:w="2376" w:type="dxa"/>
          </w:tcPr>
          <w:p>
            <w:pPr>
              <w:pStyle w:val="17"/>
              <w:spacing w:before="4" w:line="211" w:lineRule="exact"/>
              <w:ind w:left="74"/>
              <w:rPr>
                <w:sz w:val="20"/>
              </w:rPr>
            </w:pPr>
            <w:r>
              <w:rPr>
                <w:sz w:val="20"/>
              </w:rPr>
              <w:t>Bananada/Marrom glacê</w:t>
            </w:r>
          </w:p>
        </w:tc>
        <w:tc>
          <w:tcPr>
            <w:tcW w:w="2371" w:type="dxa"/>
          </w:tcPr>
          <w:p>
            <w:pPr>
              <w:pStyle w:val="17"/>
              <w:spacing w:before="4" w:line="211" w:lineRule="exact"/>
              <w:ind w:left="69"/>
              <w:rPr>
                <w:sz w:val="20"/>
              </w:rPr>
            </w:pPr>
            <w:r>
              <w:rPr>
                <w:sz w:val="20"/>
              </w:rPr>
              <w:t>1 fatia média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2371" w:type="dxa"/>
          </w:tcPr>
          <w:p>
            <w:pPr>
              <w:pStyle w:val="17"/>
              <w:spacing w:before="4" w:line="211" w:lineRule="exact"/>
              <w:ind w:left="69"/>
              <w:rPr>
                <w:sz w:val="20"/>
              </w:rPr>
            </w:pPr>
            <w:r>
              <w:rPr>
                <w:sz w:val="20"/>
              </w:rPr>
              <w:t>Pudim de leite / Manjar</w:t>
            </w:r>
          </w:p>
        </w:tc>
        <w:tc>
          <w:tcPr>
            <w:tcW w:w="2371" w:type="dxa"/>
          </w:tcPr>
          <w:p>
            <w:pPr>
              <w:pStyle w:val="17"/>
              <w:spacing w:before="4" w:line="211" w:lineRule="exact"/>
              <w:ind w:left="74"/>
              <w:rPr>
                <w:sz w:val="20"/>
              </w:rPr>
            </w:pPr>
            <w:r>
              <w:rPr>
                <w:sz w:val="20"/>
              </w:rPr>
              <w:t>1 fatia fina</w:t>
            </w:r>
          </w:p>
        </w:tc>
        <w:tc>
          <w:tcPr>
            <w:tcW w:w="2376" w:type="dxa"/>
          </w:tcPr>
          <w:p>
            <w:pPr>
              <w:pStyle w:val="17"/>
              <w:spacing w:before="4" w:line="211" w:lineRule="exact"/>
              <w:ind w:left="74"/>
              <w:rPr>
                <w:sz w:val="20"/>
              </w:rPr>
            </w:pPr>
            <w:r>
              <w:rPr>
                <w:sz w:val="20"/>
              </w:rPr>
              <w:t>Mousse de fruta</w:t>
            </w:r>
          </w:p>
        </w:tc>
        <w:tc>
          <w:tcPr>
            <w:tcW w:w="2371" w:type="dxa"/>
          </w:tcPr>
          <w:p>
            <w:pPr>
              <w:pStyle w:val="17"/>
              <w:spacing w:before="4" w:line="211" w:lineRule="exact"/>
              <w:ind w:left="69"/>
              <w:rPr>
                <w:sz w:val="20"/>
              </w:rPr>
            </w:pPr>
            <w:r>
              <w:rPr>
                <w:sz w:val="20"/>
              </w:rPr>
              <w:t>2 colheres de sopa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2371" w:type="dxa"/>
          </w:tcPr>
          <w:p>
            <w:pPr>
              <w:pStyle w:val="17"/>
              <w:spacing w:before="4" w:line="220" w:lineRule="exact"/>
              <w:ind w:left="69"/>
              <w:rPr>
                <w:sz w:val="20"/>
              </w:rPr>
            </w:pPr>
            <w:r>
              <w:rPr>
                <w:sz w:val="20"/>
              </w:rPr>
              <w:t>Doce fruta em calda</w:t>
            </w:r>
          </w:p>
        </w:tc>
        <w:tc>
          <w:tcPr>
            <w:tcW w:w="2371" w:type="dxa"/>
          </w:tcPr>
          <w:p>
            <w:pPr>
              <w:pStyle w:val="17"/>
              <w:spacing w:before="4" w:line="220" w:lineRule="exact"/>
              <w:ind w:left="74"/>
              <w:rPr>
                <w:sz w:val="20"/>
              </w:rPr>
            </w:pPr>
            <w:r>
              <w:rPr>
                <w:sz w:val="20"/>
              </w:rPr>
              <w:t>2 colheres de sopa</w:t>
            </w:r>
          </w:p>
        </w:tc>
        <w:tc>
          <w:tcPr>
            <w:tcW w:w="2376" w:type="dxa"/>
          </w:tcPr>
          <w:p>
            <w:pPr>
              <w:pStyle w:val="17"/>
              <w:spacing w:before="10" w:line="215" w:lineRule="exact"/>
              <w:ind w:left="74"/>
              <w:rPr>
                <w:rFonts w:ascii="Times New Roman"/>
                <w:sz w:val="20"/>
              </w:rPr>
            </w:pPr>
            <w:r>
              <w:rPr>
                <w:rFonts w:ascii="Times New Roman"/>
                <w:sz w:val="20"/>
              </w:rPr>
              <w:t>Doce de leite</w:t>
            </w:r>
          </w:p>
        </w:tc>
        <w:tc>
          <w:tcPr>
            <w:tcW w:w="2371" w:type="dxa"/>
          </w:tcPr>
          <w:p>
            <w:pPr>
              <w:pStyle w:val="17"/>
              <w:spacing w:before="4" w:line="220" w:lineRule="exact"/>
              <w:ind w:left="69"/>
              <w:rPr>
                <w:sz w:val="20"/>
              </w:rPr>
            </w:pPr>
            <w:r>
              <w:rPr>
                <w:sz w:val="20"/>
              </w:rPr>
              <w:t>1 colher de sopa (25g)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2371" w:type="dxa"/>
          </w:tcPr>
          <w:p>
            <w:pPr>
              <w:pStyle w:val="17"/>
              <w:spacing w:before="4" w:line="211" w:lineRule="exact"/>
              <w:ind w:left="69"/>
              <w:rPr>
                <w:sz w:val="20"/>
              </w:rPr>
            </w:pPr>
            <w:r>
              <w:rPr>
                <w:sz w:val="20"/>
              </w:rPr>
              <w:t>Sorvete</w:t>
            </w:r>
          </w:p>
        </w:tc>
        <w:tc>
          <w:tcPr>
            <w:tcW w:w="2371" w:type="dxa"/>
          </w:tcPr>
          <w:p>
            <w:pPr>
              <w:pStyle w:val="17"/>
              <w:spacing w:before="4" w:line="211" w:lineRule="exact"/>
              <w:ind w:left="74"/>
              <w:rPr>
                <w:sz w:val="20"/>
              </w:rPr>
            </w:pPr>
            <w:r>
              <w:rPr>
                <w:sz w:val="20"/>
              </w:rPr>
              <w:t>1 bola</w:t>
            </w:r>
          </w:p>
        </w:tc>
        <w:tc>
          <w:tcPr>
            <w:tcW w:w="2376" w:type="dxa"/>
          </w:tcPr>
          <w:p>
            <w:pPr>
              <w:pStyle w:val="17"/>
              <w:rPr>
                <w:rFonts w:ascii="Times New Roman"/>
                <w:sz w:val="16"/>
              </w:rPr>
            </w:pPr>
          </w:p>
        </w:tc>
        <w:tc>
          <w:tcPr>
            <w:tcW w:w="2371" w:type="dxa"/>
          </w:tcPr>
          <w:p>
            <w:pPr>
              <w:pStyle w:val="17"/>
              <w:rPr>
                <w:rFonts w:ascii="Times New Roman"/>
                <w:sz w:val="16"/>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2371" w:type="dxa"/>
          </w:tcPr>
          <w:p>
            <w:pPr>
              <w:pStyle w:val="17"/>
              <w:rPr>
                <w:rFonts w:ascii="Times New Roman"/>
                <w:sz w:val="16"/>
              </w:rPr>
            </w:pPr>
          </w:p>
        </w:tc>
        <w:tc>
          <w:tcPr>
            <w:tcW w:w="2371" w:type="dxa"/>
          </w:tcPr>
          <w:p>
            <w:pPr>
              <w:pStyle w:val="17"/>
              <w:rPr>
                <w:rFonts w:ascii="Times New Roman"/>
                <w:sz w:val="16"/>
              </w:rPr>
            </w:pPr>
          </w:p>
        </w:tc>
        <w:tc>
          <w:tcPr>
            <w:tcW w:w="2376" w:type="dxa"/>
          </w:tcPr>
          <w:p>
            <w:pPr>
              <w:pStyle w:val="17"/>
              <w:rPr>
                <w:rFonts w:ascii="Times New Roman"/>
                <w:sz w:val="16"/>
              </w:rPr>
            </w:pPr>
          </w:p>
        </w:tc>
        <w:tc>
          <w:tcPr>
            <w:tcW w:w="2371" w:type="dxa"/>
          </w:tcPr>
          <w:p>
            <w:pPr>
              <w:pStyle w:val="17"/>
              <w:rPr>
                <w:rFonts w:ascii="Times New Roman"/>
                <w:sz w:val="16"/>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9489" w:type="dxa"/>
            <w:gridSpan w:val="4"/>
          </w:tcPr>
          <w:p>
            <w:pPr>
              <w:pStyle w:val="17"/>
              <w:tabs>
                <w:tab w:val="left" w:pos="1118"/>
              </w:tabs>
              <w:spacing w:before="14" w:line="263" w:lineRule="exact"/>
              <w:ind w:right="11"/>
              <w:jc w:val="center"/>
              <w:rPr>
                <w:sz w:val="24"/>
              </w:rPr>
            </w:pPr>
            <w:r>
              <w:rPr>
                <w:sz w:val="24"/>
              </w:rPr>
              <w:t>DOCES</w:t>
            </w:r>
            <w:r>
              <w:rPr>
                <w:sz w:val="24"/>
              </w:rPr>
              <w:tab/>
            </w:r>
            <w:r>
              <w:rPr>
                <w:sz w:val="24"/>
              </w:rPr>
              <w:t>80</w:t>
            </w:r>
            <w:r>
              <w:rPr>
                <w:spacing w:val="2"/>
                <w:sz w:val="24"/>
              </w:rPr>
              <w:t xml:space="preserve"> </w:t>
            </w:r>
            <w:r>
              <w:rPr>
                <w:spacing w:val="8"/>
                <w:sz w:val="24"/>
              </w:rPr>
              <w:t>calorias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2371" w:type="dxa"/>
          </w:tcPr>
          <w:p>
            <w:pPr>
              <w:pStyle w:val="17"/>
              <w:spacing w:before="4" w:line="211" w:lineRule="exact"/>
              <w:ind w:left="69"/>
              <w:rPr>
                <w:sz w:val="20"/>
              </w:rPr>
            </w:pPr>
            <w:r>
              <w:rPr>
                <w:sz w:val="20"/>
              </w:rPr>
              <w:t>Sagu / Gelatina</w:t>
            </w:r>
          </w:p>
        </w:tc>
        <w:tc>
          <w:tcPr>
            <w:tcW w:w="2371" w:type="dxa"/>
          </w:tcPr>
          <w:p>
            <w:pPr>
              <w:pStyle w:val="17"/>
              <w:spacing w:before="4" w:line="211" w:lineRule="exact"/>
              <w:ind w:left="74"/>
              <w:rPr>
                <w:sz w:val="20"/>
              </w:rPr>
            </w:pPr>
            <w:r>
              <w:rPr>
                <w:sz w:val="20"/>
              </w:rPr>
              <w:t>1 taça</w:t>
            </w:r>
          </w:p>
        </w:tc>
        <w:tc>
          <w:tcPr>
            <w:tcW w:w="2376" w:type="dxa"/>
          </w:tcPr>
          <w:p>
            <w:pPr>
              <w:pStyle w:val="17"/>
              <w:spacing w:before="4" w:line="211" w:lineRule="exact"/>
              <w:ind w:left="74"/>
              <w:rPr>
                <w:sz w:val="20"/>
              </w:rPr>
            </w:pPr>
            <w:r>
              <w:rPr>
                <w:sz w:val="20"/>
              </w:rPr>
              <w:t>Bala</w:t>
            </w:r>
          </w:p>
        </w:tc>
        <w:tc>
          <w:tcPr>
            <w:tcW w:w="2371" w:type="dxa"/>
          </w:tcPr>
          <w:p>
            <w:pPr>
              <w:pStyle w:val="17"/>
              <w:spacing w:before="4" w:line="211" w:lineRule="exact"/>
              <w:ind w:left="69"/>
              <w:rPr>
                <w:sz w:val="20"/>
              </w:rPr>
            </w:pPr>
            <w:r>
              <w:rPr>
                <w:sz w:val="20"/>
              </w:rPr>
              <w:t>2 unidades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2371" w:type="dxa"/>
          </w:tcPr>
          <w:p>
            <w:pPr>
              <w:pStyle w:val="17"/>
              <w:spacing w:before="4" w:line="211" w:lineRule="exact"/>
              <w:ind w:left="69"/>
              <w:rPr>
                <w:sz w:val="20"/>
              </w:rPr>
            </w:pPr>
            <w:r>
              <w:rPr>
                <w:sz w:val="20"/>
              </w:rPr>
              <w:t>Canjica</w:t>
            </w:r>
          </w:p>
        </w:tc>
        <w:tc>
          <w:tcPr>
            <w:tcW w:w="2371" w:type="dxa"/>
          </w:tcPr>
          <w:p>
            <w:pPr>
              <w:pStyle w:val="17"/>
              <w:spacing w:before="4" w:line="211" w:lineRule="exact"/>
              <w:ind w:left="74"/>
              <w:rPr>
                <w:sz w:val="20"/>
              </w:rPr>
            </w:pPr>
            <w:r>
              <w:rPr>
                <w:sz w:val="20"/>
              </w:rPr>
              <w:t>1 taça</w:t>
            </w:r>
          </w:p>
        </w:tc>
        <w:tc>
          <w:tcPr>
            <w:tcW w:w="2376" w:type="dxa"/>
          </w:tcPr>
          <w:p>
            <w:pPr>
              <w:pStyle w:val="17"/>
              <w:spacing w:before="4" w:line="211" w:lineRule="exact"/>
              <w:ind w:left="74"/>
              <w:rPr>
                <w:sz w:val="20"/>
              </w:rPr>
            </w:pPr>
            <w:r>
              <w:rPr>
                <w:sz w:val="20"/>
              </w:rPr>
              <w:t>Suspiro</w:t>
            </w:r>
          </w:p>
        </w:tc>
        <w:tc>
          <w:tcPr>
            <w:tcW w:w="2371" w:type="dxa"/>
          </w:tcPr>
          <w:p>
            <w:pPr>
              <w:pStyle w:val="17"/>
              <w:spacing w:before="4" w:line="211" w:lineRule="exact"/>
              <w:ind w:left="69"/>
              <w:rPr>
                <w:sz w:val="20"/>
              </w:rPr>
            </w:pPr>
            <w:r>
              <w:rPr>
                <w:sz w:val="20"/>
              </w:rPr>
              <w:t>3 unidades pequenas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2371" w:type="dxa"/>
          </w:tcPr>
          <w:p>
            <w:pPr>
              <w:pStyle w:val="17"/>
              <w:rPr>
                <w:rFonts w:ascii="Times New Roman"/>
                <w:sz w:val="16"/>
              </w:rPr>
            </w:pPr>
          </w:p>
        </w:tc>
        <w:tc>
          <w:tcPr>
            <w:tcW w:w="2371" w:type="dxa"/>
          </w:tcPr>
          <w:p>
            <w:pPr>
              <w:pStyle w:val="17"/>
              <w:rPr>
                <w:rFonts w:ascii="Times New Roman"/>
                <w:sz w:val="16"/>
              </w:rPr>
            </w:pPr>
          </w:p>
        </w:tc>
        <w:tc>
          <w:tcPr>
            <w:tcW w:w="2376" w:type="dxa"/>
          </w:tcPr>
          <w:p>
            <w:pPr>
              <w:pStyle w:val="17"/>
              <w:rPr>
                <w:rFonts w:ascii="Times New Roman"/>
                <w:sz w:val="16"/>
              </w:rPr>
            </w:pPr>
          </w:p>
        </w:tc>
        <w:tc>
          <w:tcPr>
            <w:tcW w:w="2371" w:type="dxa"/>
          </w:tcPr>
          <w:p>
            <w:pPr>
              <w:pStyle w:val="17"/>
              <w:rPr>
                <w:rFonts w:ascii="Times New Roman"/>
                <w:sz w:val="16"/>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9489" w:type="dxa"/>
            <w:gridSpan w:val="4"/>
          </w:tcPr>
          <w:p>
            <w:pPr>
              <w:pStyle w:val="17"/>
              <w:tabs>
                <w:tab w:val="left" w:pos="3727"/>
              </w:tabs>
              <w:spacing w:before="14" w:line="263" w:lineRule="exact"/>
              <w:ind w:left="2608"/>
              <w:rPr>
                <w:sz w:val="24"/>
              </w:rPr>
            </w:pPr>
            <w:r>
              <w:rPr>
                <w:sz w:val="24"/>
              </w:rPr>
              <w:t>DOCES</w:t>
            </w:r>
            <w:r>
              <w:rPr>
                <w:sz w:val="24"/>
              </w:rPr>
              <w:tab/>
            </w:r>
            <w:r>
              <w:rPr>
                <w:sz w:val="24"/>
              </w:rPr>
              <w:t xml:space="preserve">300 </w:t>
            </w:r>
            <w:r>
              <w:rPr>
                <w:spacing w:val="8"/>
                <w:sz w:val="24"/>
              </w:rPr>
              <w:t xml:space="preserve">calorias </w:t>
            </w:r>
            <w:r>
              <w:rPr>
                <w:sz w:val="24"/>
              </w:rPr>
              <w:t>/ 9g</w:t>
            </w:r>
            <w:r>
              <w:rPr>
                <w:spacing w:val="16"/>
                <w:sz w:val="24"/>
              </w:rPr>
              <w:t xml:space="preserve"> </w:t>
            </w:r>
            <w:r>
              <w:rPr>
                <w:spacing w:val="7"/>
                <w:sz w:val="24"/>
              </w:rPr>
              <w:t>proteínas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2371" w:type="dxa"/>
          </w:tcPr>
          <w:p>
            <w:pPr>
              <w:pStyle w:val="17"/>
              <w:spacing w:before="4" w:line="211" w:lineRule="exact"/>
              <w:ind w:left="69"/>
              <w:rPr>
                <w:sz w:val="20"/>
              </w:rPr>
            </w:pPr>
            <w:r>
              <w:rPr>
                <w:sz w:val="20"/>
              </w:rPr>
              <w:t>Arroz doce</w:t>
            </w:r>
          </w:p>
        </w:tc>
        <w:tc>
          <w:tcPr>
            <w:tcW w:w="2371" w:type="dxa"/>
          </w:tcPr>
          <w:p>
            <w:pPr>
              <w:pStyle w:val="17"/>
              <w:spacing w:before="4" w:line="211" w:lineRule="exact"/>
              <w:ind w:left="74"/>
              <w:rPr>
                <w:sz w:val="20"/>
              </w:rPr>
            </w:pPr>
            <w:r>
              <w:rPr>
                <w:sz w:val="20"/>
              </w:rPr>
              <w:t>1 tigela (200g)</w:t>
            </w:r>
          </w:p>
        </w:tc>
        <w:tc>
          <w:tcPr>
            <w:tcW w:w="2376" w:type="dxa"/>
          </w:tcPr>
          <w:p>
            <w:pPr>
              <w:pStyle w:val="17"/>
              <w:spacing w:before="4" w:line="211" w:lineRule="exact"/>
              <w:ind w:left="74"/>
              <w:rPr>
                <w:sz w:val="20"/>
              </w:rPr>
            </w:pPr>
            <w:r>
              <w:rPr>
                <w:sz w:val="20"/>
              </w:rPr>
              <w:t>Curau</w:t>
            </w:r>
          </w:p>
        </w:tc>
        <w:tc>
          <w:tcPr>
            <w:tcW w:w="2371" w:type="dxa"/>
          </w:tcPr>
          <w:p>
            <w:pPr>
              <w:pStyle w:val="17"/>
              <w:spacing w:before="4" w:line="211" w:lineRule="exact"/>
              <w:ind w:left="69"/>
              <w:rPr>
                <w:sz w:val="20"/>
              </w:rPr>
            </w:pPr>
            <w:r>
              <w:rPr>
                <w:sz w:val="20"/>
              </w:rPr>
              <w:t>1 tigela (200)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2371" w:type="dxa"/>
          </w:tcPr>
          <w:p>
            <w:pPr>
              <w:pStyle w:val="17"/>
              <w:spacing w:before="4" w:line="211" w:lineRule="exact"/>
              <w:ind w:left="69"/>
              <w:rPr>
                <w:sz w:val="20"/>
              </w:rPr>
            </w:pPr>
            <w:r>
              <w:rPr>
                <w:sz w:val="20"/>
              </w:rPr>
              <w:t>Canjica</w:t>
            </w:r>
          </w:p>
        </w:tc>
        <w:tc>
          <w:tcPr>
            <w:tcW w:w="2371" w:type="dxa"/>
          </w:tcPr>
          <w:p>
            <w:pPr>
              <w:pStyle w:val="17"/>
              <w:spacing w:before="4" w:line="211" w:lineRule="exact"/>
              <w:ind w:left="74"/>
              <w:rPr>
                <w:sz w:val="20"/>
              </w:rPr>
            </w:pPr>
            <w:r>
              <w:rPr>
                <w:sz w:val="20"/>
              </w:rPr>
              <w:t>1 tigela (200)</w:t>
            </w:r>
          </w:p>
        </w:tc>
        <w:tc>
          <w:tcPr>
            <w:tcW w:w="2376" w:type="dxa"/>
          </w:tcPr>
          <w:p>
            <w:pPr>
              <w:pStyle w:val="17"/>
              <w:rPr>
                <w:rFonts w:ascii="Times New Roman"/>
                <w:sz w:val="16"/>
              </w:rPr>
            </w:pPr>
          </w:p>
        </w:tc>
        <w:tc>
          <w:tcPr>
            <w:tcW w:w="2371" w:type="dxa"/>
          </w:tcPr>
          <w:p>
            <w:pPr>
              <w:pStyle w:val="17"/>
              <w:rPr>
                <w:rFonts w:ascii="Times New Roman"/>
                <w:sz w:val="16"/>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2371" w:type="dxa"/>
          </w:tcPr>
          <w:p>
            <w:pPr>
              <w:pStyle w:val="17"/>
              <w:rPr>
                <w:rFonts w:ascii="Times New Roman"/>
                <w:sz w:val="16"/>
              </w:rPr>
            </w:pPr>
          </w:p>
        </w:tc>
        <w:tc>
          <w:tcPr>
            <w:tcW w:w="2371" w:type="dxa"/>
          </w:tcPr>
          <w:p>
            <w:pPr>
              <w:pStyle w:val="17"/>
              <w:rPr>
                <w:rFonts w:ascii="Times New Roman"/>
                <w:sz w:val="16"/>
              </w:rPr>
            </w:pPr>
          </w:p>
        </w:tc>
        <w:tc>
          <w:tcPr>
            <w:tcW w:w="2376" w:type="dxa"/>
          </w:tcPr>
          <w:p>
            <w:pPr>
              <w:pStyle w:val="17"/>
              <w:rPr>
                <w:rFonts w:ascii="Times New Roman"/>
                <w:sz w:val="16"/>
              </w:rPr>
            </w:pPr>
          </w:p>
        </w:tc>
        <w:tc>
          <w:tcPr>
            <w:tcW w:w="2371" w:type="dxa"/>
          </w:tcPr>
          <w:p>
            <w:pPr>
              <w:pStyle w:val="17"/>
              <w:rPr>
                <w:rFonts w:ascii="Times New Roman"/>
                <w:sz w:val="16"/>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9489" w:type="dxa"/>
            <w:gridSpan w:val="4"/>
          </w:tcPr>
          <w:p>
            <w:pPr>
              <w:pStyle w:val="17"/>
              <w:tabs>
                <w:tab w:val="left" w:pos="1118"/>
              </w:tabs>
              <w:spacing w:before="14" w:line="263" w:lineRule="exact"/>
              <w:ind w:right="11"/>
              <w:jc w:val="center"/>
              <w:rPr>
                <w:sz w:val="24"/>
              </w:rPr>
            </w:pPr>
            <w:r>
              <w:rPr>
                <w:sz w:val="24"/>
              </w:rPr>
              <w:t>DOCES</w:t>
            </w:r>
            <w:r>
              <w:rPr>
                <w:sz w:val="24"/>
              </w:rPr>
              <w:tab/>
            </w:r>
            <w:r>
              <w:rPr>
                <w:sz w:val="24"/>
              </w:rPr>
              <w:t>400</w:t>
            </w:r>
            <w:r>
              <w:rPr>
                <w:spacing w:val="2"/>
                <w:sz w:val="24"/>
              </w:rPr>
              <w:t xml:space="preserve"> </w:t>
            </w:r>
            <w:r>
              <w:rPr>
                <w:spacing w:val="8"/>
                <w:sz w:val="24"/>
              </w:rPr>
              <w:t>calorias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2371" w:type="dxa"/>
          </w:tcPr>
          <w:p>
            <w:pPr>
              <w:pStyle w:val="17"/>
              <w:spacing w:before="4" w:line="211" w:lineRule="exact"/>
              <w:ind w:left="69"/>
              <w:rPr>
                <w:sz w:val="20"/>
              </w:rPr>
            </w:pPr>
            <w:r>
              <w:rPr>
                <w:sz w:val="20"/>
              </w:rPr>
              <w:t>Bolo doce recheado</w:t>
            </w:r>
          </w:p>
        </w:tc>
        <w:tc>
          <w:tcPr>
            <w:tcW w:w="2371" w:type="dxa"/>
          </w:tcPr>
          <w:p>
            <w:pPr>
              <w:pStyle w:val="17"/>
              <w:spacing w:before="4" w:line="211" w:lineRule="exact"/>
              <w:ind w:left="74"/>
              <w:rPr>
                <w:sz w:val="20"/>
              </w:rPr>
            </w:pPr>
            <w:r>
              <w:rPr>
                <w:sz w:val="20"/>
              </w:rPr>
              <w:t>1 fatia</w:t>
            </w:r>
          </w:p>
        </w:tc>
        <w:tc>
          <w:tcPr>
            <w:tcW w:w="2376" w:type="dxa"/>
          </w:tcPr>
          <w:p>
            <w:pPr>
              <w:pStyle w:val="17"/>
              <w:spacing w:before="4" w:line="211" w:lineRule="exact"/>
              <w:ind w:left="74"/>
              <w:rPr>
                <w:sz w:val="20"/>
              </w:rPr>
            </w:pPr>
            <w:r>
              <w:rPr>
                <w:sz w:val="20"/>
              </w:rPr>
              <w:t>Docinhos (brigad/ beijin)</w:t>
            </w:r>
          </w:p>
        </w:tc>
        <w:tc>
          <w:tcPr>
            <w:tcW w:w="2371" w:type="dxa"/>
          </w:tcPr>
          <w:p>
            <w:pPr>
              <w:pStyle w:val="17"/>
              <w:spacing w:before="4" w:line="211" w:lineRule="exact"/>
              <w:ind w:left="69"/>
              <w:rPr>
                <w:sz w:val="20"/>
              </w:rPr>
            </w:pPr>
            <w:r>
              <w:rPr>
                <w:sz w:val="20"/>
              </w:rPr>
              <w:t>10 unidades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2371" w:type="dxa"/>
          </w:tcPr>
          <w:p>
            <w:pPr>
              <w:pStyle w:val="17"/>
              <w:spacing w:before="4" w:line="211" w:lineRule="exact"/>
              <w:ind w:left="69"/>
              <w:rPr>
                <w:sz w:val="20"/>
              </w:rPr>
            </w:pPr>
            <w:r>
              <w:rPr>
                <w:sz w:val="20"/>
              </w:rPr>
              <w:t>Tortas</w:t>
            </w:r>
          </w:p>
        </w:tc>
        <w:tc>
          <w:tcPr>
            <w:tcW w:w="2371" w:type="dxa"/>
          </w:tcPr>
          <w:p>
            <w:pPr>
              <w:pStyle w:val="17"/>
              <w:spacing w:before="4" w:line="211" w:lineRule="exact"/>
              <w:ind w:left="74"/>
              <w:rPr>
                <w:sz w:val="20"/>
              </w:rPr>
            </w:pPr>
            <w:r>
              <w:rPr>
                <w:sz w:val="20"/>
              </w:rPr>
              <w:t>1 fatia</w:t>
            </w:r>
          </w:p>
        </w:tc>
        <w:tc>
          <w:tcPr>
            <w:tcW w:w="2376" w:type="dxa"/>
          </w:tcPr>
          <w:p>
            <w:pPr>
              <w:pStyle w:val="17"/>
              <w:spacing w:before="4" w:line="211" w:lineRule="exact"/>
              <w:ind w:left="74"/>
              <w:rPr>
                <w:sz w:val="20"/>
              </w:rPr>
            </w:pPr>
            <w:r>
              <w:rPr>
                <w:sz w:val="20"/>
              </w:rPr>
              <w:t>Chocolate/Coca/Pé mol</w:t>
            </w:r>
          </w:p>
        </w:tc>
        <w:tc>
          <w:tcPr>
            <w:tcW w:w="2371" w:type="dxa"/>
          </w:tcPr>
          <w:p>
            <w:pPr>
              <w:pStyle w:val="17"/>
              <w:spacing w:before="4" w:line="211" w:lineRule="exact"/>
              <w:ind w:left="69"/>
              <w:rPr>
                <w:sz w:val="20"/>
              </w:rPr>
            </w:pPr>
            <w:r>
              <w:rPr>
                <w:sz w:val="20"/>
              </w:rPr>
              <w:t>65 gramas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2371" w:type="dxa"/>
          </w:tcPr>
          <w:p>
            <w:pPr>
              <w:pStyle w:val="17"/>
              <w:spacing w:before="4" w:line="211" w:lineRule="exact"/>
              <w:ind w:left="69"/>
              <w:rPr>
                <w:sz w:val="20"/>
              </w:rPr>
            </w:pPr>
            <w:r>
              <w:rPr>
                <w:sz w:val="20"/>
              </w:rPr>
              <w:t>Quindim/Pavês/Mousse</w:t>
            </w:r>
          </w:p>
        </w:tc>
        <w:tc>
          <w:tcPr>
            <w:tcW w:w="2371" w:type="dxa"/>
          </w:tcPr>
          <w:p>
            <w:pPr>
              <w:pStyle w:val="17"/>
              <w:spacing w:before="4" w:line="211" w:lineRule="exact"/>
              <w:ind w:left="74"/>
              <w:rPr>
                <w:sz w:val="20"/>
              </w:rPr>
            </w:pPr>
            <w:r>
              <w:rPr>
                <w:sz w:val="20"/>
              </w:rPr>
              <w:t>1 porção</w:t>
            </w:r>
          </w:p>
        </w:tc>
        <w:tc>
          <w:tcPr>
            <w:tcW w:w="2376" w:type="dxa"/>
          </w:tcPr>
          <w:p>
            <w:pPr>
              <w:pStyle w:val="17"/>
              <w:spacing w:before="4" w:line="211" w:lineRule="exact"/>
              <w:ind w:left="74"/>
              <w:rPr>
                <w:sz w:val="20"/>
              </w:rPr>
            </w:pPr>
            <w:r>
              <w:rPr>
                <w:sz w:val="20"/>
              </w:rPr>
              <w:t>Petit-four (massa folhad)</w:t>
            </w:r>
          </w:p>
        </w:tc>
        <w:tc>
          <w:tcPr>
            <w:tcW w:w="2371" w:type="dxa"/>
          </w:tcPr>
          <w:p>
            <w:pPr>
              <w:pStyle w:val="17"/>
              <w:spacing w:before="4" w:line="211" w:lineRule="exact"/>
              <w:ind w:left="69"/>
              <w:rPr>
                <w:sz w:val="20"/>
              </w:rPr>
            </w:pPr>
            <w:r>
              <w:rPr>
                <w:sz w:val="20"/>
              </w:rPr>
              <w:t>5 unidades</w:t>
            </w:r>
          </w:p>
        </w:tc>
      </w:tr>
    </w:tbl>
    <w:p>
      <w:pPr>
        <w:spacing w:before="4"/>
        <w:ind w:left="1363" w:right="0" w:firstLine="0"/>
        <w:jc w:val="left"/>
        <w:rPr>
          <w:sz w:val="18"/>
        </w:rPr>
      </w:pPr>
      <w:r>
        <w:rPr>
          <w:sz w:val="18"/>
        </w:rPr>
        <w:t>Adaptado de Franco G, 1987 e de Pinheiro ABV et. al., 1994</w:t>
      </w:r>
    </w:p>
    <w:p>
      <w:pPr>
        <w:spacing w:after="0"/>
        <w:jc w:val="left"/>
        <w:rPr>
          <w:sz w:val="18"/>
        </w:rPr>
        <w:sectPr>
          <w:footerReference r:id="rId9" w:type="default"/>
          <w:pgSz w:w="11910" w:h="16840"/>
          <w:pgMar w:top="1100" w:right="560" w:bottom="1080" w:left="0" w:header="724" w:footer="881" w:gutter="0"/>
          <w:cols w:equalWidth="0" w:num="1">
            <w:col w:w="11350"/>
          </w:cols>
        </w:sectPr>
      </w:pPr>
    </w:p>
    <w:p>
      <w:pPr>
        <w:pStyle w:val="8"/>
        <w:rPr>
          <w:sz w:val="20"/>
        </w:rPr>
      </w:pPr>
    </w:p>
    <w:p>
      <w:pPr>
        <w:pStyle w:val="8"/>
        <w:spacing w:before="6"/>
        <w:rPr>
          <w:sz w:val="22"/>
        </w:rPr>
      </w:pPr>
    </w:p>
    <w:p>
      <w:pPr>
        <w:pStyle w:val="8"/>
        <w:spacing w:before="92"/>
        <w:ind w:left="3216"/>
        <w:rPr>
          <w:b/>
          <w:bCs/>
        </w:rPr>
      </w:pPr>
      <w:r>
        <w:rPr>
          <w:b/>
          <w:bCs/>
        </w:rPr>
        <w:t>Anexo II – Tabela de referência de peso ideal (kg)</w:t>
      </w:r>
    </w:p>
    <w:p>
      <w:pPr>
        <w:pStyle w:val="8"/>
        <w:rPr>
          <w:sz w:val="11"/>
        </w:rPr>
      </w:pPr>
    </w:p>
    <w:tbl>
      <w:tblPr>
        <w:tblStyle w:val="5"/>
        <w:tblW w:w="8934" w:type="dxa"/>
        <w:tblInd w:w="15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7"/>
        <w:gridCol w:w="1277"/>
        <w:gridCol w:w="1272"/>
        <w:gridCol w:w="1277"/>
        <w:gridCol w:w="1277"/>
        <w:gridCol w:w="1277"/>
        <w:gridCol w:w="12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277" w:type="dxa"/>
            <w:vMerge w:val="restart"/>
          </w:tcPr>
          <w:p>
            <w:pPr>
              <w:pStyle w:val="17"/>
              <w:spacing w:before="8"/>
              <w:rPr>
                <w:sz w:val="28"/>
              </w:rPr>
            </w:pPr>
          </w:p>
          <w:p>
            <w:pPr>
              <w:pStyle w:val="17"/>
              <w:ind w:left="163"/>
              <w:rPr>
                <w:sz w:val="20"/>
              </w:rPr>
            </w:pPr>
            <w:r>
              <w:rPr>
                <w:sz w:val="20"/>
              </w:rPr>
              <w:t>Altura (cm)</w:t>
            </w:r>
          </w:p>
        </w:tc>
        <w:tc>
          <w:tcPr>
            <w:tcW w:w="3826" w:type="dxa"/>
            <w:gridSpan w:val="3"/>
            <w:tcBorders>
              <w:bottom w:val="single" w:color="000000" w:sz="2" w:space="0"/>
            </w:tcBorders>
          </w:tcPr>
          <w:p>
            <w:pPr>
              <w:pStyle w:val="17"/>
              <w:spacing w:before="76"/>
              <w:ind w:left="1408" w:right="1401"/>
              <w:jc w:val="center"/>
              <w:rPr>
                <w:sz w:val="22"/>
              </w:rPr>
            </w:pPr>
            <w:r>
              <w:rPr>
                <w:sz w:val="22"/>
              </w:rPr>
              <w:t>HOMENS</w:t>
            </w:r>
          </w:p>
        </w:tc>
        <w:tc>
          <w:tcPr>
            <w:tcW w:w="3831" w:type="dxa"/>
            <w:gridSpan w:val="3"/>
            <w:tcBorders>
              <w:bottom w:val="single" w:color="000000" w:sz="2" w:space="0"/>
            </w:tcBorders>
          </w:tcPr>
          <w:p>
            <w:pPr>
              <w:pStyle w:val="17"/>
              <w:spacing w:before="76"/>
              <w:ind w:left="1289" w:right="1269"/>
              <w:jc w:val="center"/>
              <w:rPr>
                <w:sz w:val="22"/>
              </w:rPr>
            </w:pPr>
            <w:r>
              <w:rPr>
                <w:sz w:val="22"/>
              </w:rPr>
              <w:t>MULHERES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1277" w:type="dxa"/>
            <w:vMerge w:val="continue"/>
            <w:tcBorders>
              <w:top w:val="nil"/>
            </w:tcBorders>
          </w:tcPr>
          <w:p>
            <w:pPr>
              <w:rPr>
                <w:sz w:val="2"/>
                <w:szCs w:val="2"/>
              </w:rPr>
            </w:pPr>
          </w:p>
        </w:tc>
        <w:tc>
          <w:tcPr>
            <w:tcW w:w="1277" w:type="dxa"/>
            <w:tcBorders>
              <w:top w:val="single" w:color="000000" w:sz="2" w:space="0"/>
            </w:tcBorders>
          </w:tcPr>
          <w:p>
            <w:pPr>
              <w:pStyle w:val="17"/>
              <w:spacing w:before="1" w:line="240" w:lineRule="atLeast"/>
              <w:ind w:left="263" w:firstLine="9"/>
              <w:rPr>
                <w:sz w:val="20"/>
              </w:rPr>
            </w:pPr>
            <w:r>
              <w:rPr>
                <w:sz w:val="20"/>
              </w:rPr>
              <w:t>Estatura Pequena</w:t>
            </w:r>
          </w:p>
        </w:tc>
        <w:tc>
          <w:tcPr>
            <w:tcW w:w="1272" w:type="dxa"/>
            <w:tcBorders>
              <w:top w:val="single" w:color="000000" w:sz="2" w:space="0"/>
            </w:tcBorders>
          </w:tcPr>
          <w:p>
            <w:pPr>
              <w:pStyle w:val="17"/>
              <w:spacing w:before="1" w:line="240" w:lineRule="atLeast"/>
              <w:ind w:left="378" w:hanging="106"/>
              <w:rPr>
                <w:sz w:val="20"/>
              </w:rPr>
            </w:pPr>
            <w:r>
              <w:rPr>
                <w:sz w:val="20"/>
              </w:rPr>
              <w:t>Estatura Média</w:t>
            </w:r>
          </w:p>
        </w:tc>
        <w:tc>
          <w:tcPr>
            <w:tcW w:w="1277" w:type="dxa"/>
            <w:tcBorders>
              <w:top w:val="single" w:color="000000" w:sz="2" w:space="0"/>
            </w:tcBorders>
          </w:tcPr>
          <w:p>
            <w:pPr>
              <w:pStyle w:val="17"/>
              <w:spacing w:before="1" w:line="240" w:lineRule="atLeast"/>
              <w:ind w:left="325" w:hanging="48"/>
              <w:rPr>
                <w:sz w:val="20"/>
              </w:rPr>
            </w:pPr>
            <w:r>
              <w:rPr>
                <w:sz w:val="20"/>
              </w:rPr>
              <w:t>Estatura Grande</w:t>
            </w:r>
          </w:p>
        </w:tc>
        <w:tc>
          <w:tcPr>
            <w:tcW w:w="1277" w:type="dxa"/>
            <w:tcBorders>
              <w:top w:val="single" w:color="000000" w:sz="2" w:space="0"/>
            </w:tcBorders>
          </w:tcPr>
          <w:p>
            <w:pPr>
              <w:pStyle w:val="17"/>
              <w:spacing w:before="1" w:line="240" w:lineRule="atLeast"/>
              <w:ind w:left="268" w:firstLine="9"/>
              <w:rPr>
                <w:sz w:val="20"/>
              </w:rPr>
            </w:pPr>
            <w:r>
              <w:rPr>
                <w:sz w:val="20"/>
              </w:rPr>
              <w:t>Estatura Pequena</w:t>
            </w:r>
          </w:p>
        </w:tc>
        <w:tc>
          <w:tcPr>
            <w:tcW w:w="1277" w:type="dxa"/>
            <w:tcBorders>
              <w:top w:val="single" w:color="000000" w:sz="2" w:space="0"/>
            </w:tcBorders>
          </w:tcPr>
          <w:p>
            <w:pPr>
              <w:pStyle w:val="17"/>
              <w:spacing w:before="1" w:line="240" w:lineRule="atLeast"/>
              <w:ind w:left="383" w:hanging="106"/>
              <w:rPr>
                <w:sz w:val="20"/>
              </w:rPr>
            </w:pPr>
            <w:r>
              <w:rPr>
                <w:sz w:val="20"/>
              </w:rPr>
              <w:t>Estatura Média</w:t>
            </w:r>
          </w:p>
        </w:tc>
        <w:tc>
          <w:tcPr>
            <w:tcW w:w="1277" w:type="dxa"/>
            <w:tcBorders>
              <w:top w:val="single" w:color="000000" w:sz="2" w:space="0"/>
            </w:tcBorders>
          </w:tcPr>
          <w:p>
            <w:pPr>
              <w:pStyle w:val="17"/>
              <w:spacing w:before="1" w:line="240" w:lineRule="atLeast"/>
              <w:ind w:left="301" w:hanging="24"/>
              <w:rPr>
                <w:sz w:val="20"/>
              </w:rPr>
            </w:pPr>
            <w:r>
              <w:rPr>
                <w:sz w:val="20"/>
              </w:rPr>
              <w:t>Estatura Grande.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142</w:t>
            </w:r>
          </w:p>
        </w:tc>
        <w:tc>
          <w:tcPr>
            <w:tcW w:w="1277" w:type="dxa"/>
          </w:tcPr>
          <w:p>
            <w:pPr>
              <w:pStyle w:val="17"/>
              <w:rPr>
                <w:rFonts w:ascii="Times New Roman"/>
                <w:sz w:val="16"/>
              </w:rPr>
            </w:pPr>
          </w:p>
        </w:tc>
        <w:tc>
          <w:tcPr>
            <w:tcW w:w="1272" w:type="dxa"/>
          </w:tcPr>
          <w:p>
            <w:pPr>
              <w:pStyle w:val="17"/>
              <w:rPr>
                <w:rFonts w:ascii="Times New Roman"/>
                <w:sz w:val="16"/>
              </w:rPr>
            </w:pPr>
          </w:p>
        </w:tc>
        <w:tc>
          <w:tcPr>
            <w:tcW w:w="1277" w:type="dxa"/>
          </w:tcPr>
          <w:p>
            <w:pPr>
              <w:pStyle w:val="17"/>
              <w:rPr>
                <w:rFonts w:ascii="Times New Roman"/>
                <w:sz w:val="16"/>
              </w:rPr>
            </w:pPr>
          </w:p>
        </w:tc>
        <w:tc>
          <w:tcPr>
            <w:tcW w:w="1277" w:type="dxa"/>
          </w:tcPr>
          <w:p>
            <w:pPr>
              <w:pStyle w:val="17"/>
              <w:spacing w:before="13" w:line="192" w:lineRule="exact"/>
              <w:ind w:right="444"/>
              <w:jc w:val="right"/>
              <w:rPr>
                <w:sz w:val="18"/>
              </w:rPr>
            </w:pPr>
            <w:r>
              <w:rPr>
                <w:sz w:val="18"/>
              </w:rPr>
              <w:t>41.8</w:t>
            </w:r>
          </w:p>
        </w:tc>
        <w:tc>
          <w:tcPr>
            <w:tcW w:w="1277" w:type="dxa"/>
          </w:tcPr>
          <w:p>
            <w:pPr>
              <w:pStyle w:val="17"/>
              <w:spacing w:before="13" w:line="192" w:lineRule="exact"/>
              <w:ind w:right="444"/>
              <w:jc w:val="right"/>
              <w:rPr>
                <w:sz w:val="18"/>
              </w:rPr>
            </w:pPr>
            <w:r>
              <w:rPr>
                <w:sz w:val="18"/>
              </w:rPr>
              <w:t>46.0</w:t>
            </w:r>
          </w:p>
        </w:tc>
        <w:tc>
          <w:tcPr>
            <w:tcW w:w="1277" w:type="dxa"/>
          </w:tcPr>
          <w:p>
            <w:pPr>
              <w:pStyle w:val="17"/>
              <w:spacing w:before="13" w:line="192" w:lineRule="exact"/>
              <w:ind w:right="444"/>
              <w:jc w:val="right"/>
              <w:rPr>
                <w:sz w:val="18"/>
              </w:rPr>
            </w:pPr>
            <w:r>
              <w:rPr>
                <w:sz w:val="18"/>
              </w:rPr>
              <w:t>49.5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143</w:t>
            </w:r>
          </w:p>
        </w:tc>
        <w:tc>
          <w:tcPr>
            <w:tcW w:w="1277" w:type="dxa"/>
          </w:tcPr>
          <w:p>
            <w:pPr>
              <w:pStyle w:val="17"/>
              <w:rPr>
                <w:rFonts w:ascii="Times New Roman"/>
                <w:sz w:val="16"/>
              </w:rPr>
            </w:pPr>
          </w:p>
        </w:tc>
        <w:tc>
          <w:tcPr>
            <w:tcW w:w="1272" w:type="dxa"/>
          </w:tcPr>
          <w:p>
            <w:pPr>
              <w:pStyle w:val="17"/>
              <w:rPr>
                <w:rFonts w:ascii="Times New Roman"/>
                <w:sz w:val="16"/>
              </w:rPr>
            </w:pPr>
          </w:p>
        </w:tc>
        <w:tc>
          <w:tcPr>
            <w:tcW w:w="1277" w:type="dxa"/>
          </w:tcPr>
          <w:p>
            <w:pPr>
              <w:pStyle w:val="17"/>
              <w:rPr>
                <w:rFonts w:ascii="Times New Roman"/>
                <w:sz w:val="16"/>
              </w:rPr>
            </w:pPr>
          </w:p>
        </w:tc>
        <w:tc>
          <w:tcPr>
            <w:tcW w:w="1277" w:type="dxa"/>
          </w:tcPr>
          <w:p>
            <w:pPr>
              <w:pStyle w:val="17"/>
              <w:spacing w:before="13" w:line="192" w:lineRule="exact"/>
              <w:ind w:right="444"/>
              <w:jc w:val="right"/>
              <w:rPr>
                <w:sz w:val="18"/>
              </w:rPr>
            </w:pPr>
            <w:r>
              <w:rPr>
                <w:sz w:val="18"/>
              </w:rPr>
              <w:t>42.3</w:t>
            </w:r>
          </w:p>
        </w:tc>
        <w:tc>
          <w:tcPr>
            <w:tcW w:w="1277" w:type="dxa"/>
          </w:tcPr>
          <w:p>
            <w:pPr>
              <w:pStyle w:val="17"/>
              <w:spacing w:before="13" w:line="192" w:lineRule="exact"/>
              <w:ind w:right="444"/>
              <w:jc w:val="right"/>
              <w:rPr>
                <w:sz w:val="18"/>
              </w:rPr>
            </w:pPr>
            <w:r>
              <w:rPr>
                <w:sz w:val="18"/>
              </w:rPr>
              <w:t>54.3</w:t>
            </w:r>
          </w:p>
        </w:tc>
        <w:tc>
          <w:tcPr>
            <w:tcW w:w="1277" w:type="dxa"/>
          </w:tcPr>
          <w:p>
            <w:pPr>
              <w:pStyle w:val="17"/>
              <w:spacing w:before="13" w:line="192" w:lineRule="exact"/>
              <w:ind w:right="444"/>
              <w:jc w:val="right"/>
              <w:rPr>
                <w:sz w:val="18"/>
              </w:rPr>
            </w:pPr>
            <w:r>
              <w:rPr>
                <w:sz w:val="18"/>
              </w:rPr>
              <w:t>49.8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144</w:t>
            </w:r>
          </w:p>
        </w:tc>
        <w:tc>
          <w:tcPr>
            <w:tcW w:w="1277" w:type="dxa"/>
          </w:tcPr>
          <w:p>
            <w:pPr>
              <w:pStyle w:val="17"/>
              <w:rPr>
                <w:rFonts w:ascii="Times New Roman"/>
                <w:sz w:val="16"/>
              </w:rPr>
            </w:pPr>
          </w:p>
        </w:tc>
        <w:tc>
          <w:tcPr>
            <w:tcW w:w="1272" w:type="dxa"/>
          </w:tcPr>
          <w:p>
            <w:pPr>
              <w:pStyle w:val="17"/>
              <w:rPr>
                <w:rFonts w:ascii="Times New Roman"/>
                <w:sz w:val="16"/>
              </w:rPr>
            </w:pPr>
          </w:p>
        </w:tc>
        <w:tc>
          <w:tcPr>
            <w:tcW w:w="1277" w:type="dxa"/>
          </w:tcPr>
          <w:p>
            <w:pPr>
              <w:pStyle w:val="17"/>
              <w:rPr>
                <w:rFonts w:ascii="Times New Roman"/>
                <w:sz w:val="16"/>
              </w:rPr>
            </w:pPr>
          </w:p>
        </w:tc>
        <w:tc>
          <w:tcPr>
            <w:tcW w:w="1277" w:type="dxa"/>
          </w:tcPr>
          <w:p>
            <w:pPr>
              <w:pStyle w:val="17"/>
              <w:spacing w:before="13" w:line="192" w:lineRule="exact"/>
              <w:ind w:right="444"/>
              <w:jc w:val="right"/>
              <w:rPr>
                <w:sz w:val="18"/>
              </w:rPr>
            </w:pPr>
            <w:r>
              <w:rPr>
                <w:sz w:val="18"/>
              </w:rPr>
              <w:t>42.8</w:t>
            </w:r>
          </w:p>
        </w:tc>
        <w:tc>
          <w:tcPr>
            <w:tcW w:w="1277" w:type="dxa"/>
          </w:tcPr>
          <w:p>
            <w:pPr>
              <w:pStyle w:val="17"/>
              <w:spacing w:before="13" w:line="192" w:lineRule="exact"/>
              <w:ind w:right="444"/>
              <w:jc w:val="right"/>
              <w:rPr>
                <w:sz w:val="18"/>
              </w:rPr>
            </w:pPr>
            <w:r>
              <w:rPr>
                <w:sz w:val="18"/>
              </w:rPr>
              <w:t>45.6</w:t>
            </w:r>
          </w:p>
        </w:tc>
        <w:tc>
          <w:tcPr>
            <w:tcW w:w="1277" w:type="dxa"/>
          </w:tcPr>
          <w:p>
            <w:pPr>
              <w:pStyle w:val="17"/>
              <w:spacing w:before="13" w:line="192" w:lineRule="exact"/>
              <w:ind w:right="444"/>
              <w:jc w:val="right"/>
              <w:rPr>
                <w:sz w:val="18"/>
              </w:rPr>
            </w:pPr>
            <w:r>
              <w:rPr>
                <w:sz w:val="18"/>
              </w:rPr>
              <w:t>50.1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145</w:t>
            </w:r>
          </w:p>
        </w:tc>
        <w:tc>
          <w:tcPr>
            <w:tcW w:w="1277" w:type="dxa"/>
          </w:tcPr>
          <w:p>
            <w:pPr>
              <w:pStyle w:val="17"/>
              <w:rPr>
                <w:rFonts w:ascii="Times New Roman"/>
                <w:sz w:val="16"/>
              </w:rPr>
            </w:pPr>
          </w:p>
        </w:tc>
        <w:tc>
          <w:tcPr>
            <w:tcW w:w="1272" w:type="dxa"/>
          </w:tcPr>
          <w:p>
            <w:pPr>
              <w:pStyle w:val="17"/>
              <w:rPr>
                <w:rFonts w:ascii="Times New Roman"/>
                <w:sz w:val="16"/>
              </w:rPr>
            </w:pPr>
          </w:p>
        </w:tc>
        <w:tc>
          <w:tcPr>
            <w:tcW w:w="1277" w:type="dxa"/>
          </w:tcPr>
          <w:p>
            <w:pPr>
              <w:pStyle w:val="17"/>
              <w:rPr>
                <w:rFonts w:ascii="Times New Roman"/>
                <w:sz w:val="16"/>
              </w:rPr>
            </w:pPr>
          </w:p>
        </w:tc>
        <w:tc>
          <w:tcPr>
            <w:tcW w:w="1277" w:type="dxa"/>
          </w:tcPr>
          <w:p>
            <w:pPr>
              <w:pStyle w:val="17"/>
              <w:spacing w:before="13" w:line="192" w:lineRule="exact"/>
              <w:ind w:right="444"/>
              <w:jc w:val="right"/>
              <w:rPr>
                <w:sz w:val="18"/>
              </w:rPr>
            </w:pPr>
            <w:r>
              <w:rPr>
                <w:sz w:val="18"/>
              </w:rPr>
              <w:t>43.2</w:t>
            </w:r>
          </w:p>
        </w:tc>
        <w:tc>
          <w:tcPr>
            <w:tcW w:w="1277" w:type="dxa"/>
          </w:tcPr>
          <w:p>
            <w:pPr>
              <w:pStyle w:val="17"/>
              <w:spacing w:before="13" w:line="192" w:lineRule="exact"/>
              <w:ind w:right="444"/>
              <w:jc w:val="right"/>
              <w:rPr>
                <w:sz w:val="18"/>
              </w:rPr>
            </w:pPr>
            <w:r>
              <w:rPr>
                <w:sz w:val="18"/>
              </w:rPr>
              <w:t>45.9</w:t>
            </w:r>
          </w:p>
        </w:tc>
        <w:tc>
          <w:tcPr>
            <w:tcW w:w="1277" w:type="dxa"/>
          </w:tcPr>
          <w:p>
            <w:pPr>
              <w:pStyle w:val="17"/>
              <w:spacing w:before="13" w:line="192" w:lineRule="exact"/>
              <w:ind w:right="444"/>
              <w:jc w:val="right"/>
              <w:rPr>
                <w:sz w:val="18"/>
              </w:rPr>
            </w:pPr>
            <w:r>
              <w:rPr>
                <w:sz w:val="18"/>
              </w:rPr>
              <w:t>50.2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146</w:t>
            </w:r>
          </w:p>
        </w:tc>
        <w:tc>
          <w:tcPr>
            <w:tcW w:w="1277" w:type="dxa"/>
          </w:tcPr>
          <w:p>
            <w:pPr>
              <w:pStyle w:val="17"/>
              <w:rPr>
                <w:rFonts w:ascii="Times New Roman"/>
                <w:sz w:val="16"/>
              </w:rPr>
            </w:pPr>
          </w:p>
        </w:tc>
        <w:tc>
          <w:tcPr>
            <w:tcW w:w="1272" w:type="dxa"/>
          </w:tcPr>
          <w:p>
            <w:pPr>
              <w:pStyle w:val="17"/>
              <w:rPr>
                <w:rFonts w:ascii="Times New Roman"/>
                <w:sz w:val="16"/>
              </w:rPr>
            </w:pPr>
          </w:p>
        </w:tc>
        <w:tc>
          <w:tcPr>
            <w:tcW w:w="1277" w:type="dxa"/>
          </w:tcPr>
          <w:p>
            <w:pPr>
              <w:pStyle w:val="17"/>
              <w:rPr>
                <w:rFonts w:ascii="Times New Roman"/>
                <w:sz w:val="16"/>
              </w:rPr>
            </w:pPr>
          </w:p>
        </w:tc>
        <w:tc>
          <w:tcPr>
            <w:tcW w:w="1277" w:type="dxa"/>
          </w:tcPr>
          <w:p>
            <w:pPr>
              <w:pStyle w:val="17"/>
              <w:spacing w:before="13" w:line="192" w:lineRule="exact"/>
              <w:ind w:right="444"/>
              <w:jc w:val="right"/>
              <w:rPr>
                <w:sz w:val="18"/>
              </w:rPr>
            </w:pPr>
            <w:r>
              <w:rPr>
                <w:sz w:val="18"/>
              </w:rPr>
              <w:t>43.7</w:t>
            </w:r>
          </w:p>
        </w:tc>
        <w:tc>
          <w:tcPr>
            <w:tcW w:w="1277" w:type="dxa"/>
          </w:tcPr>
          <w:p>
            <w:pPr>
              <w:pStyle w:val="17"/>
              <w:spacing w:before="13" w:line="192" w:lineRule="exact"/>
              <w:ind w:right="444"/>
              <w:jc w:val="right"/>
              <w:rPr>
                <w:sz w:val="18"/>
              </w:rPr>
            </w:pPr>
            <w:r>
              <w:rPr>
                <w:sz w:val="18"/>
              </w:rPr>
              <w:t>46.6</w:t>
            </w:r>
          </w:p>
        </w:tc>
        <w:tc>
          <w:tcPr>
            <w:tcW w:w="1277" w:type="dxa"/>
          </w:tcPr>
          <w:p>
            <w:pPr>
              <w:pStyle w:val="17"/>
              <w:spacing w:before="13" w:line="192" w:lineRule="exact"/>
              <w:ind w:right="444"/>
              <w:jc w:val="right"/>
              <w:rPr>
                <w:sz w:val="18"/>
              </w:rPr>
            </w:pPr>
            <w:r>
              <w:rPr>
                <w:sz w:val="18"/>
              </w:rPr>
              <w:t>51.2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147</w:t>
            </w:r>
          </w:p>
        </w:tc>
        <w:tc>
          <w:tcPr>
            <w:tcW w:w="1277" w:type="dxa"/>
          </w:tcPr>
          <w:p>
            <w:pPr>
              <w:pStyle w:val="17"/>
              <w:rPr>
                <w:rFonts w:ascii="Times New Roman"/>
                <w:sz w:val="16"/>
              </w:rPr>
            </w:pPr>
          </w:p>
        </w:tc>
        <w:tc>
          <w:tcPr>
            <w:tcW w:w="1272" w:type="dxa"/>
          </w:tcPr>
          <w:p>
            <w:pPr>
              <w:pStyle w:val="17"/>
              <w:rPr>
                <w:rFonts w:ascii="Times New Roman"/>
                <w:sz w:val="16"/>
              </w:rPr>
            </w:pPr>
          </w:p>
        </w:tc>
        <w:tc>
          <w:tcPr>
            <w:tcW w:w="1277" w:type="dxa"/>
          </w:tcPr>
          <w:p>
            <w:pPr>
              <w:pStyle w:val="17"/>
              <w:rPr>
                <w:rFonts w:ascii="Times New Roman"/>
                <w:sz w:val="16"/>
              </w:rPr>
            </w:pPr>
          </w:p>
        </w:tc>
        <w:tc>
          <w:tcPr>
            <w:tcW w:w="1277" w:type="dxa"/>
          </w:tcPr>
          <w:p>
            <w:pPr>
              <w:pStyle w:val="17"/>
              <w:spacing w:before="13" w:line="192" w:lineRule="exact"/>
              <w:ind w:right="444"/>
              <w:jc w:val="right"/>
              <w:rPr>
                <w:sz w:val="18"/>
              </w:rPr>
            </w:pPr>
            <w:r>
              <w:rPr>
                <w:sz w:val="18"/>
              </w:rPr>
              <w:t>44.1</w:t>
            </w:r>
          </w:p>
        </w:tc>
        <w:tc>
          <w:tcPr>
            <w:tcW w:w="1277" w:type="dxa"/>
          </w:tcPr>
          <w:p>
            <w:pPr>
              <w:pStyle w:val="17"/>
              <w:spacing w:before="13" w:line="192" w:lineRule="exact"/>
              <w:ind w:right="444"/>
              <w:jc w:val="right"/>
              <w:rPr>
                <w:sz w:val="18"/>
              </w:rPr>
            </w:pPr>
            <w:r>
              <w:rPr>
                <w:sz w:val="18"/>
              </w:rPr>
              <w:t>47.3</w:t>
            </w:r>
          </w:p>
        </w:tc>
        <w:tc>
          <w:tcPr>
            <w:tcW w:w="1277" w:type="dxa"/>
          </w:tcPr>
          <w:p>
            <w:pPr>
              <w:pStyle w:val="17"/>
              <w:spacing w:before="13" w:line="192" w:lineRule="exact"/>
              <w:ind w:right="444"/>
              <w:jc w:val="right"/>
              <w:rPr>
                <w:sz w:val="18"/>
              </w:rPr>
            </w:pPr>
            <w:r>
              <w:rPr>
                <w:sz w:val="18"/>
              </w:rPr>
              <w:t>51.8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148</w:t>
            </w:r>
          </w:p>
        </w:tc>
        <w:tc>
          <w:tcPr>
            <w:tcW w:w="1277" w:type="dxa"/>
          </w:tcPr>
          <w:p>
            <w:pPr>
              <w:pStyle w:val="17"/>
              <w:rPr>
                <w:rFonts w:ascii="Times New Roman"/>
                <w:sz w:val="16"/>
              </w:rPr>
            </w:pPr>
          </w:p>
        </w:tc>
        <w:tc>
          <w:tcPr>
            <w:tcW w:w="1272" w:type="dxa"/>
          </w:tcPr>
          <w:p>
            <w:pPr>
              <w:pStyle w:val="17"/>
              <w:rPr>
                <w:rFonts w:ascii="Times New Roman"/>
                <w:sz w:val="16"/>
              </w:rPr>
            </w:pPr>
          </w:p>
        </w:tc>
        <w:tc>
          <w:tcPr>
            <w:tcW w:w="1277" w:type="dxa"/>
          </w:tcPr>
          <w:p>
            <w:pPr>
              <w:pStyle w:val="17"/>
              <w:rPr>
                <w:rFonts w:ascii="Times New Roman"/>
                <w:sz w:val="16"/>
              </w:rPr>
            </w:pPr>
          </w:p>
        </w:tc>
        <w:tc>
          <w:tcPr>
            <w:tcW w:w="1277" w:type="dxa"/>
          </w:tcPr>
          <w:p>
            <w:pPr>
              <w:pStyle w:val="17"/>
              <w:spacing w:before="13" w:line="192" w:lineRule="exact"/>
              <w:ind w:right="444"/>
              <w:jc w:val="right"/>
              <w:rPr>
                <w:sz w:val="18"/>
              </w:rPr>
            </w:pPr>
            <w:r>
              <w:rPr>
                <w:sz w:val="18"/>
              </w:rPr>
              <w:t>44.6</w:t>
            </w:r>
          </w:p>
        </w:tc>
        <w:tc>
          <w:tcPr>
            <w:tcW w:w="1277" w:type="dxa"/>
          </w:tcPr>
          <w:p>
            <w:pPr>
              <w:pStyle w:val="17"/>
              <w:spacing w:before="13" w:line="192" w:lineRule="exact"/>
              <w:ind w:right="444"/>
              <w:jc w:val="right"/>
              <w:rPr>
                <w:sz w:val="18"/>
              </w:rPr>
            </w:pPr>
            <w:r>
              <w:rPr>
                <w:sz w:val="18"/>
              </w:rPr>
              <w:t>47.7</w:t>
            </w:r>
          </w:p>
        </w:tc>
        <w:tc>
          <w:tcPr>
            <w:tcW w:w="1277" w:type="dxa"/>
          </w:tcPr>
          <w:p>
            <w:pPr>
              <w:pStyle w:val="17"/>
              <w:spacing w:before="13" w:line="192" w:lineRule="exact"/>
              <w:ind w:right="444"/>
              <w:jc w:val="right"/>
              <w:rPr>
                <w:sz w:val="18"/>
              </w:rPr>
            </w:pPr>
            <w:r>
              <w:rPr>
                <w:sz w:val="18"/>
              </w:rPr>
              <w:t>51.8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149</w:t>
            </w:r>
          </w:p>
        </w:tc>
        <w:tc>
          <w:tcPr>
            <w:tcW w:w="1277" w:type="dxa"/>
          </w:tcPr>
          <w:p>
            <w:pPr>
              <w:pStyle w:val="17"/>
              <w:rPr>
                <w:rFonts w:ascii="Times New Roman"/>
                <w:sz w:val="16"/>
              </w:rPr>
            </w:pPr>
          </w:p>
        </w:tc>
        <w:tc>
          <w:tcPr>
            <w:tcW w:w="1272" w:type="dxa"/>
          </w:tcPr>
          <w:p>
            <w:pPr>
              <w:pStyle w:val="17"/>
              <w:rPr>
                <w:rFonts w:ascii="Times New Roman"/>
                <w:sz w:val="16"/>
              </w:rPr>
            </w:pPr>
          </w:p>
        </w:tc>
        <w:tc>
          <w:tcPr>
            <w:tcW w:w="1277" w:type="dxa"/>
          </w:tcPr>
          <w:p>
            <w:pPr>
              <w:pStyle w:val="17"/>
              <w:rPr>
                <w:rFonts w:ascii="Times New Roman"/>
                <w:sz w:val="16"/>
              </w:rPr>
            </w:pPr>
          </w:p>
        </w:tc>
        <w:tc>
          <w:tcPr>
            <w:tcW w:w="1277" w:type="dxa"/>
          </w:tcPr>
          <w:p>
            <w:pPr>
              <w:pStyle w:val="17"/>
              <w:spacing w:before="13" w:line="192" w:lineRule="exact"/>
              <w:ind w:right="444"/>
              <w:jc w:val="right"/>
              <w:rPr>
                <w:sz w:val="18"/>
              </w:rPr>
            </w:pPr>
            <w:r>
              <w:rPr>
                <w:sz w:val="18"/>
              </w:rPr>
              <w:t>45.1</w:t>
            </w:r>
          </w:p>
        </w:tc>
        <w:tc>
          <w:tcPr>
            <w:tcW w:w="1277" w:type="dxa"/>
          </w:tcPr>
          <w:p>
            <w:pPr>
              <w:pStyle w:val="17"/>
              <w:spacing w:before="13" w:line="192" w:lineRule="exact"/>
              <w:ind w:right="444"/>
              <w:jc w:val="right"/>
              <w:rPr>
                <w:sz w:val="18"/>
              </w:rPr>
            </w:pPr>
            <w:r>
              <w:rPr>
                <w:sz w:val="18"/>
              </w:rPr>
              <w:t>48.1</w:t>
            </w:r>
          </w:p>
        </w:tc>
        <w:tc>
          <w:tcPr>
            <w:tcW w:w="1277" w:type="dxa"/>
          </w:tcPr>
          <w:p>
            <w:pPr>
              <w:pStyle w:val="17"/>
              <w:spacing w:before="13" w:line="192" w:lineRule="exact"/>
              <w:ind w:right="444"/>
              <w:jc w:val="right"/>
              <w:rPr>
                <w:sz w:val="18"/>
              </w:rPr>
            </w:pPr>
            <w:r>
              <w:rPr>
                <w:sz w:val="18"/>
              </w:rPr>
              <w:t>51.8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150</w:t>
            </w:r>
          </w:p>
        </w:tc>
        <w:tc>
          <w:tcPr>
            <w:tcW w:w="1277" w:type="dxa"/>
          </w:tcPr>
          <w:p>
            <w:pPr>
              <w:pStyle w:val="17"/>
              <w:rPr>
                <w:rFonts w:ascii="Times New Roman"/>
                <w:sz w:val="16"/>
              </w:rPr>
            </w:pPr>
          </w:p>
        </w:tc>
        <w:tc>
          <w:tcPr>
            <w:tcW w:w="1272" w:type="dxa"/>
          </w:tcPr>
          <w:p>
            <w:pPr>
              <w:pStyle w:val="17"/>
              <w:rPr>
                <w:rFonts w:ascii="Times New Roman"/>
                <w:sz w:val="16"/>
              </w:rPr>
            </w:pPr>
          </w:p>
        </w:tc>
        <w:tc>
          <w:tcPr>
            <w:tcW w:w="1277" w:type="dxa"/>
          </w:tcPr>
          <w:p>
            <w:pPr>
              <w:pStyle w:val="17"/>
              <w:rPr>
                <w:rFonts w:ascii="Times New Roman"/>
                <w:sz w:val="16"/>
              </w:rPr>
            </w:pPr>
          </w:p>
        </w:tc>
        <w:tc>
          <w:tcPr>
            <w:tcW w:w="1277" w:type="dxa"/>
          </w:tcPr>
          <w:p>
            <w:pPr>
              <w:pStyle w:val="17"/>
              <w:spacing w:before="13" w:line="192" w:lineRule="exact"/>
              <w:ind w:right="444"/>
              <w:jc w:val="right"/>
              <w:rPr>
                <w:sz w:val="18"/>
              </w:rPr>
            </w:pPr>
            <w:r>
              <w:rPr>
                <w:sz w:val="18"/>
              </w:rPr>
              <w:t>45.5</w:t>
            </w:r>
          </w:p>
        </w:tc>
        <w:tc>
          <w:tcPr>
            <w:tcW w:w="1277" w:type="dxa"/>
          </w:tcPr>
          <w:p>
            <w:pPr>
              <w:pStyle w:val="17"/>
              <w:spacing w:before="13" w:line="192" w:lineRule="exact"/>
              <w:ind w:right="444"/>
              <w:jc w:val="right"/>
              <w:rPr>
                <w:sz w:val="18"/>
              </w:rPr>
            </w:pPr>
            <w:r>
              <w:rPr>
                <w:sz w:val="18"/>
              </w:rPr>
              <w:t>48.6</w:t>
            </w:r>
          </w:p>
        </w:tc>
        <w:tc>
          <w:tcPr>
            <w:tcW w:w="1277" w:type="dxa"/>
          </w:tcPr>
          <w:p>
            <w:pPr>
              <w:pStyle w:val="17"/>
              <w:spacing w:before="13" w:line="192" w:lineRule="exact"/>
              <w:ind w:right="444"/>
              <w:jc w:val="right"/>
              <w:rPr>
                <w:sz w:val="18"/>
              </w:rPr>
            </w:pPr>
            <w:r>
              <w:rPr>
                <w:sz w:val="18"/>
              </w:rPr>
              <w:t>53.2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151</w:t>
            </w:r>
          </w:p>
        </w:tc>
        <w:tc>
          <w:tcPr>
            <w:tcW w:w="1277" w:type="dxa"/>
          </w:tcPr>
          <w:p>
            <w:pPr>
              <w:pStyle w:val="17"/>
              <w:rPr>
                <w:rFonts w:ascii="Times New Roman"/>
                <w:sz w:val="16"/>
              </w:rPr>
            </w:pPr>
          </w:p>
        </w:tc>
        <w:tc>
          <w:tcPr>
            <w:tcW w:w="1272" w:type="dxa"/>
          </w:tcPr>
          <w:p>
            <w:pPr>
              <w:pStyle w:val="17"/>
              <w:rPr>
                <w:rFonts w:ascii="Times New Roman"/>
                <w:sz w:val="16"/>
              </w:rPr>
            </w:pPr>
          </w:p>
        </w:tc>
        <w:tc>
          <w:tcPr>
            <w:tcW w:w="1277" w:type="dxa"/>
          </w:tcPr>
          <w:p>
            <w:pPr>
              <w:pStyle w:val="17"/>
              <w:rPr>
                <w:rFonts w:ascii="Times New Roman"/>
                <w:sz w:val="16"/>
              </w:rPr>
            </w:pPr>
          </w:p>
        </w:tc>
        <w:tc>
          <w:tcPr>
            <w:tcW w:w="1277" w:type="dxa"/>
          </w:tcPr>
          <w:p>
            <w:pPr>
              <w:pStyle w:val="17"/>
              <w:spacing w:before="13" w:line="192" w:lineRule="exact"/>
              <w:ind w:right="444"/>
              <w:jc w:val="right"/>
              <w:rPr>
                <w:sz w:val="18"/>
              </w:rPr>
            </w:pPr>
            <w:r>
              <w:rPr>
                <w:sz w:val="18"/>
              </w:rPr>
              <w:t>46.2</w:t>
            </w:r>
          </w:p>
        </w:tc>
        <w:tc>
          <w:tcPr>
            <w:tcW w:w="1277" w:type="dxa"/>
          </w:tcPr>
          <w:p>
            <w:pPr>
              <w:pStyle w:val="17"/>
              <w:spacing w:before="13" w:line="192" w:lineRule="exact"/>
              <w:ind w:right="444"/>
              <w:jc w:val="right"/>
              <w:rPr>
                <w:sz w:val="18"/>
              </w:rPr>
            </w:pPr>
            <w:r>
              <w:rPr>
                <w:sz w:val="18"/>
              </w:rPr>
              <w:t>49.3</w:t>
            </w:r>
          </w:p>
        </w:tc>
        <w:tc>
          <w:tcPr>
            <w:tcW w:w="1277" w:type="dxa"/>
          </w:tcPr>
          <w:p>
            <w:pPr>
              <w:pStyle w:val="17"/>
              <w:spacing w:before="13" w:line="192" w:lineRule="exact"/>
              <w:ind w:right="444"/>
              <w:jc w:val="right"/>
              <w:rPr>
                <w:sz w:val="18"/>
              </w:rPr>
            </w:pPr>
            <w:r>
              <w:rPr>
                <w:sz w:val="18"/>
              </w:rPr>
              <w:t>54.0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152</w:t>
            </w:r>
          </w:p>
        </w:tc>
        <w:tc>
          <w:tcPr>
            <w:tcW w:w="1277" w:type="dxa"/>
          </w:tcPr>
          <w:p>
            <w:pPr>
              <w:pStyle w:val="17"/>
              <w:rPr>
                <w:rFonts w:ascii="Times New Roman"/>
                <w:sz w:val="16"/>
              </w:rPr>
            </w:pPr>
          </w:p>
        </w:tc>
        <w:tc>
          <w:tcPr>
            <w:tcW w:w="1272" w:type="dxa"/>
          </w:tcPr>
          <w:p>
            <w:pPr>
              <w:pStyle w:val="17"/>
              <w:rPr>
                <w:rFonts w:ascii="Times New Roman"/>
                <w:sz w:val="16"/>
              </w:rPr>
            </w:pPr>
          </w:p>
        </w:tc>
        <w:tc>
          <w:tcPr>
            <w:tcW w:w="1277" w:type="dxa"/>
          </w:tcPr>
          <w:p>
            <w:pPr>
              <w:pStyle w:val="17"/>
              <w:rPr>
                <w:rFonts w:ascii="Times New Roman"/>
                <w:sz w:val="16"/>
              </w:rPr>
            </w:pPr>
          </w:p>
        </w:tc>
        <w:tc>
          <w:tcPr>
            <w:tcW w:w="1277" w:type="dxa"/>
          </w:tcPr>
          <w:p>
            <w:pPr>
              <w:pStyle w:val="17"/>
              <w:spacing w:before="13" w:line="192" w:lineRule="exact"/>
              <w:ind w:right="444"/>
              <w:jc w:val="right"/>
              <w:rPr>
                <w:sz w:val="18"/>
              </w:rPr>
            </w:pPr>
            <w:r>
              <w:rPr>
                <w:sz w:val="18"/>
              </w:rPr>
              <w:t>46.8</w:t>
            </w:r>
          </w:p>
        </w:tc>
        <w:tc>
          <w:tcPr>
            <w:tcW w:w="1277" w:type="dxa"/>
          </w:tcPr>
          <w:p>
            <w:pPr>
              <w:pStyle w:val="17"/>
              <w:spacing w:before="13" w:line="192" w:lineRule="exact"/>
              <w:ind w:right="444"/>
              <w:jc w:val="right"/>
              <w:rPr>
                <w:sz w:val="18"/>
              </w:rPr>
            </w:pPr>
            <w:r>
              <w:rPr>
                <w:sz w:val="18"/>
              </w:rPr>
              <w:t>50.0</w:t>
            </w:r>
          </w:p>
        </w:tc>
        <w:tc>
          <w:tcPr>
            <w:tcW w:w="1277" w:type="dxa"/>
          </w:tcPr>
          <w:p>
            <w:pPr>
              <w:pStyle w:val="17"/>
              <w:spacing w:before="13" w:line="192" w:lineRule="exact"/>
              <w:ind w:right="444"/>
              <w:jc w:val="right"/>
              <w:rPr>
                <w:sz w:val="18"/>
              </w:rPr>
            </w:pPr>
            <w:r>
              <w:rPr>
                <w:sz w:val="18"/>
              </w:rPr>
              <w:t>54.5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153</w:t>
            </w:r>
          </w:p>
        </w:tc>
        <w:tc>
          <w:tcPr>
            <w:tcW w:w="1277" w:type="dxa"/>
          </w:tcPr>
          <w:p>
            <w:pPr>
              <w:pStyle w:val="17"/>
              <w:rPr>
                <w:rFonts w:ascii="Times New Roman"/>
                <w:sz w:val="16"/>
              </w:rPr>
            </w:pPr>
          </w:p>
        </w:tc>
        <w:tc>
          <w:tcPr>
            <w:tcW w:w="1272" w:type="dxa"/>
          </w:tcPr>
          <w:p>
            <w:pPr>
              <w:pStyle w:val="17"/>
              <w:rPr>
                <w:rFonts w:ascii="Times New Roman"/>
                <w:sz w:val="16"/>
              </w:rPr>
            </w:pPr>
          </w:p>
        </w:tc>
        <w:tc>
          <w:tcPr>
            <w:tcW w:w="1277" w:type="dxa"/>
          </w:tcPr>
          <w:p>
            <w:pPr>
              <w:pStyle w:val="17"/>
              <w:rPr>
                <w:rFonts w:ascii="Times New Roman"/>
                <w:sz w:val="16"/>
              </w:rPr>
            </w:pPr>
          </w:p>
        </w:tc>
        <w:tc>
          <w:tcPr>
            <w:tcW w:w="1277" w:type="dxa"/>
          </w:tcPr>
          <w:p>
            <w:pPr>
              <w:pStyle w:val="17"/>
              <w:spacing w:before="13" w:line="192" w:lineRule="exact"/>
              <w:ind w:right="444"/>
              <w:jc w:val="right"/>
              <w:rPr>
                <w:sz w:val="18"/>
              </w:rPr>
            </w:pPr>
            <w:r>
              <w:rPr>
                <w:sz w:val="18"/>
              </w:rPr>
              <w:t>47.3</w:t>
            </w:r>
          </w:p>
        </w:tc>
        <w:tc>
          <w:tcPr>
            <w:tcW w:w="1277" w:type="dxa"/>
          </w:tcPr>
          <w:p>
            <w:pPr>
              <w:pStyle w:val="17"/>
              <w:spacing w:before="13" w:line="192" w:lineRule="exact"/>
              <w:ind w:right="444"/>
              <w:jc w:val="right"/>
              <w:rPr>
                <w:sz w:val="18"/>
              </w:rPr>
            </w:pPr>
            <w:r>
              <w:rPr>
                <w:sz w:val="18"/>
              </w:rPr>
              <w:t>50.5</w:t>
            </w:r>
          </w:p>
        </w:tc>
        <w:tc>
          <w:tcPr>
            <w:tcW w:w="1277" w:type="dxa"/>
          </w:tcPr>
          <w:p>
            <w:pPr>
              <w:pStyle w:val="17"/>
              <w:spacing w:before="13" w:line="192" w:lineRule="exact"/>
              <w:ind w:right="444"/>
              <w:jc w:val="right"/>
              <w:rPr>
                <w:sz w:val="18"/>
              </w:rPr>
            </w:pPr>
            <w:r>
              <w:rPr>
                <w:sz w:val="18"/>
              </w:rPr>
              <w:t>55.0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154</w:t>
            </w:r>
          </w:p>
        </w:tc>
        <w:tc>
          <w:tcPr>
            <w:tcW w:w="1277" w:type="dxa"/>
          </w:tcPr>
          <w:p>
            <w:pPr>
              <w:pStyle w:val="17"/>
              <w:rPr>
                <w:rFonts w:ascii="Times New Roman"/>
                <w:sz w:val="16"/>
              </w:rPr>
            </w:pPr>
          </w:p>
        </w:tc>
        <w:tc>
          <w:tcPr>
            <w:tcW w:w="1272" w:type="dxa"/>
          </w:tcPr>
          <w:p>
            <w:pPr>
              <w:pStyle w:val="17"/>
              <w:rPr>
                <w:rFonts w:ascii="Times New Roman"/>
                <w:sz w:val="16"/>
              </w:rPr>
            </w:pPr>
          </w:p>
        </w:tc>
        <w:tc>
          <w:tcPr>
            <w:tcW w:w="1277" w:type="dxa"/>
          </w:tcPr>
          <w:p>
            <w:pPr>
              <w:pStyle w:val="17"/>
              <w:rPr>
                <w:rFonts w:ascii="Times New Roman"/>
                <w:sz w:val="16"/>
              </w:rPr>
            </w:pPr>
          </w:p>
        </w:tc>
        <w:tc>
          <w:tcPr>
            <w:tcW w:w="1277" w:type="dxa"/>
          </w:tcPr>
          <w:p>
            <w:pPr>
              <w:pStyle w:val="17"/>
              <w:spacing w:before="13" w:line="192" w:lineRule="exact"/>
              <w:ind w:right="444"/>
              <w:jc w:val="right"/>
              <w:rPr>
                <w:sz w:val="18"/>
              </w:rPr>
            </w:pPr>
            <w:r>
              <w:rPr>
                <w:sz w:val="18"/>
              </w:rPr>
              <w:t>47.8</w:t>
            </w:r>
          </w:p>
        </w:tc>
        <w:tc>
          <w:tcPr>
            <w:tcW w:w="1277" w:type="dxa"/>
          </w:tcPr>
          <w:p>
            <w:pPr>
              <w:pStyle w:val="17"/>
              <w:spacing w:before="13" w:line="192" w:lineRule="exact"/>
              <w:ind w:right="444"/>
              <w:jc w:val="right"/>
              <w:rPr>
                <w:sz w:val="18"/>
              </w:rPr>
            </w:pPr>
            <w:r>
              <w:rPr>
                <w:sz w:val="18"/>
              </w:rPr>
              <w:t>51.0</w:t>
            </w:r>
          </w:p>
        </w:tc>
        <w:tc>
          <w:tcPr>
            <w:tcW w:w="1277" w:type="dxa"/>
          </w:tcPr>
          <w:p>
            <w:pPr>
              <w:pStyle w:val="17"/>
              <w:spacing w:before="13" w:line="192" w:lineRule="exact"/>
              <w:ind w:right="444"/>
              <w:jc w:val="right"/>
              <w:rPr>
                <w:sz w:val="18"/>
              </w:rPr>
            </w:pPr>
            <w:r>
              <w:rPr>
                <w:sz w:val="18"/>
              </w:rPr>
              <w:t>55.5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155</w:t>
            </w:r>
          </w:p>
        </w:tc>
        <w:tc>
          <w:tcPr>
            <w:tcW w:w="1277" w:type="dxa"/>
          </w:tcPr>
          <w:p>
            <w:pPr>
              <w:pStyle w:val="17"/>
              <w:spacing w:before="13" w:line="192" w:lineRule="exact"/>
              <w:ind w:left="460"/>
              <w:rPr>
                <w:sz w:val="18"/>
              </w:rPr>
            </w:pPr>
            <w:r>
              <w:rPr>
                <w:sz w:val="18"/>
              </w:rPr>
              <w:t>50.0</w:t>
            </w:r>
          </w:p>
        </w:tc>
        <w:tc>
          <w:tcPr>
            <w:tcW w:w="1272" w:type="dxa"/>
          </w:tcPr>
          <w:p>
            <w:pPr>
              <w:pStyle w:val="17"/>
              <w:spacing w:before="13" w:line="192" w:lineRule="exact"/>
              <w:ind w:left="442" w:right="428"/>
              <w:jc w:val="center"/>
              <w:rPr>
                <w:sz w:val="18"/>
              </w:rPr>
            </w:pPr>
            <w:r>
              <w:rPr>
                <w:sz w:val="18"/>
              </w:rPr>
              <w:t>53.6</w:t>
            </w:r>
          </w:p>
        </w:tc>
        <w:tc>
          <w:tcPr>
            <w:tcW w:w="1277" w:type="dxa"/>
          </w:tcPr>
          <w:p>
            <w:pPr>
              <w:pStyle w:val="17"/>
              <w:spacing w:before="13" w:line="192" w:lineRule="exact"/>
              <w:ind w:right="444"/>
              <w:jc w:val="right"/>
              <w:rPr>
                <w:sz w:val="18"/>
              </w:rPr>
            </w:pPr>
            <w:r>
              <w:rPr>
                <w:sz w:val="18"/>
              </w:rPr>
              <w:t>58.2</w:t>
            </w:r>
          </w:p>
        </w:tc>
        <w:tc>
          <w:tcPr>
            <w:tcW w:w="1277" w:type="dxa"/>
          </w:tcPr>
          <w:p>
            <w:pPr>
              <w:pStyle w:val="17"/>
              <w:spacing w:before="13" w:line="192" w:lineRule="exact"/>
              <w:ind w:right="444"/>
              <w:jc w:val="right"/>
              <w:rPr>
                <w:sz w:val="18"/>
              </w:rPr>
            </w:pPr>
            <w:r>
              <w:rPr>
                <w:sz w:val="18"/>
              </w:rPr>
              <w:t>48.2</w:t>
            </w:r>
          </w:p>
        </w:tc>
        <w:tc>
          <w:tcPr>
            <w:tcW w:w="1277" w:type="dxa"/>
          </w:tcPr>
          <w:p>
            <w:pPr>
              <w:pStyle w:val="17"/>
              <w:spacing w:before="13" w:line="192" w:lineRule="exact"/>
              <w:ind w:right="444"/>
              <w:jc w:val="right"/>
              <w:rPr>
                <w:sz w:val="18"/>
              </w:rPr>
            </w:pPr>
            <w:r>
              <w:rPr>
                <w:sz w:val="18"/>
              </w:rPr>
              <w:t>51.4</w:t>
            </w:r>
          </w:p>
        </w:tc>
        <w:tc>
          <w:tcPr>
            <w:tcW w:w="1277" w:type="dxa"/>
          </w:tcPr>
          <w:p>
            <w:pPr>
              <w:pStyle w:val="17"/>
              <w:spacing w:before="13" w:line="192" w:lineRule="exact"/>
              <w:ind w:right="444"/>
              <w:jc w:val="right"/>
              <w:rPr>
                <w:sz w:val="18"/>
              </w:rPr>
            </w:pPr>
            <w:r>
              <w:rPr>
                <w:sz w:val="18"/>
              </w:rPr>
              <w:t>55.9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156</w:t>
            </w:r>
          </w:p>
        </w:tc>
        <w:tc>
          <w:tcPr>
            <w:tcW w:w="1277" w:type="dxa"/>
          </w:tcPr>
          <w:p>
            <w:pPr>
              <w:pStyle w:val="17"/>
              <w:spacing w:before="13" w:line="192" w:lineRule="exact"/>
              <w:ind w:left="460"/>
              <w:rPr>
                <w:sz w:val="18"/>
              </w:rPr>
            </w:pPr>
            <w:r>
              <w:rPr>
                <w:sz w:val="18"/>
              </w:rPr>
              <w:t>50.7</w:t>
            </w:r>
          </w:p>
        </w:tc>
        <w:tc>
          <w:tcPr>
            <w:tcW w:w="1272" w:type="dxa"/>
          </w:tcPr>
          <w:p>
            <w:pPr>
              <w:pStyle w:val="17"/>
              <w:spacing w:before="13" w:line="192" w:lineRule="exact"/>
              <w:ind w:left="442" w:right="428"/>
              <w:jc w:val="center"/>
              <w:rPr>
                <w:sz w:val="18"/>
              </w:rPr>
            </w:pPr>
            <w:r>
              <w:rPr>
                <w:sz w:val="18"/>
              </w:rPr>
              <w:t>54.3</w:t>
            </w:r>
          </w:p>
        </w:tc>
        <w:tc>
          <w:tcPr>
            <w:tcW w:w="1277" w:type="dxa"/>
          </w:tcPr>
          <w:p>
            <w:pPr>
              <w:pStyle w:val="17"/>
              <w:spacing w:before="13" w:line="192" w:lineRule="exact"/>
              <w:ind w:right="444"/>
              <w:jc w:val="right"/>
              <w:rPr>
                <w:sz w:val="18"/>
              </w:rPr>
            </w:pPr>
            <w:r>
              <w:rPr>
                <w:sz w:val="18"/>
              </w:rPr>
              <w:t>58.8</w:t>
            </w:r>
          </w:p>
        </w:tc>
        <w:tc>
          <w:tcPr>
            <w:tcW w:w="1277" w:type="dxa"/>
          </w:tcPr>
          <w:p>
            <w:pPr>
              <w:pStyle w:val="17"/>
              <w:spacing w:before="13" w:line="192" w:lineRule="exact"/>
              <w:ind w:right="444"/>
              <w:jc w:val="right"/>
              <w:rPr>
                <w:sz w:val="18"/>
              </w:rPr>
            </w:pPr>
            <w:r>
              <w:rPr>
                <w:sz w:val="18"/>
              </w:rPr>
              <w:t>48.9</w:t>
            </w:r>
          </w:p>
        </w:tc>
        <w:tc>
          <w:tcPr>
            <w:tcW w:w="1277" w:type="dxa"/>
          </w:tcPr>
          <w:p>
            <w:pPr>
              <w:pStyle w:val="17"/>
              <w:spacing w:before="13" w:line="192" w:lineRule="exact"/>
              <w:ind w:right="444"/>
              <w:jc w:val="right"/>
              <w:rPr>
                <w:sz w:val="18"/>
              </w:rPr>
            </w:pPr>
            <w:r>
              <w:rPr>
                <w:sz w:val="18"/>
              </w:rPr>
              <w:t>52.3</w:t>
            </w:r>
          </w:p>
        </w:tc>
        <w:tc>
          <w:tcPr>
            <w:tcW w:w="1277" w:type="dxa"/>
          </w:tcPr>
          <w:p>
            <w:pPr>
              <w:pStyle w:val="17"/>
              <w:spacing w:before="13" w:line="192" w:lineRule="exact"/>
              <w:ind w:right="444"/>
              <w:jc w:val="right"/>
              <w:rPr>
                <w:sz w:val="18"/>
              </w:rPr>
            </w:pPr>
            <w:r>
              <w:rPr>
                <w:sz w:val="18"/>
              </w:rPr>
              <w:t>56.8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157</w:t>
            </w:r>
          </w:p>
        </w:tc>
        <w:tc>
          <w:tcPr>
            <w:tcW w:w="1277" w:type="dxa"/>
          </w:tcPr>
          <w:p>
            <w:pPr>
              <w:pStyle w:val="17"/>
              <w:spacing w:before="13" w:line="192" w:lineRule="exact"/>
              <w:ind w:left="460"/>
              <w:rPr>
                <w:sz w:val="18"/>
              </w:rPr>
            </w:pPr>
            <w:r>
              <w:rPr>
                <w:sz w:val="18"/>
              </w:rPr>
              <w:t>51.4</w:t>
            </w:r>
          </w:p>
        </w:tc>
        <w:tc>
          <w:tcPr>
            <w:tcW w:w="1272" w:type="dxa"/>
          </w:tcPr>
          <w:p>
            <w:pPr>
              <w:pStyle w:val="17"/>
              <w:spacing w:before="13" w:line="192" w:lineRule="exact"/>
              <w:ind w:left="442" w:right="428"/>
              <w:jc w:val="center"/>
              <w:rPr>
                <w:sz w:val="18"/>
              </w:rPr>
            </w:pPr>
            <w:r>
              <w:rPr>
                <w:sz w:val="18"/>
              </w:rPr>
              <w:t>55.0</w:t>
            </w:r>
          </w:p>
        </w:tc>
        <w:tc>
          <w:tcPr>
            <w:tcW w:w="1277" w:type="dxa"/>
          </w:tcPr>
          <w:p>
            <w:pPr>
              <w:pStyle w:val="17"/>
              <w:spacing w:before="13" w:line="192" w:lineRule="exact"/>
              <w:ind w:right="444"/>
              <w:jc w:val="right"/>
              <w:rPr>
                <w:sz w:val="18"/>
              </w:rPr>
            </w:pPr>
            <w:r>
              <w:rPr>
                <w:sz w:val="18"/>
              </w:rPr>
              <w:t>59.5</w:t>
            </w:r>
          </w:p>
        </w:tc>
        <w:tc>
          <w:tcPr>
            <w:tcW w:w="1277" w:type="dxa"/>
          </w:tcPr>
          <w:p>
            <w:pPr>
              <w:pStyle w:val="17"/>
              <w:spacing w:before="13" w:line="192" w:lineRule="exact"/>
              <w:ind w:right="444"/>
              <w:jc w:val="right"/>
              <w:rPr>
                <w:sz w:val="18"/>
              </w:rPr>
            </w:pPr>
            <w:r>
              <w:rPr>
                <w:sz w:val="18"/>
              </w:rPr>
              <w:t>49.5</w:t>
            </w:r>
          </w:p>
        </w:tc>
        <w:tc>
          <w:tcPr>
            <w:tcW w:w="1277" w:type="dxa"/>
          </w:tcPr>
          <w:p>
            <w:pPr>
              <w:pStyle w:val="17"/>
              <w:spacing w:before="13" w:line="192" w:lineRule="exact"/>
              <w:ind w:right="444"/>
              <w:jc w:val="right"/>
              <w:rPr>
                <w:sz w:val="18"/>
              </w:rPr>
            </w:pPr>
            <w:r>
              <w:rPr>
                <w:sz w:val="18"/>
              </w:rPr>
              <w:t>53.2</w:t>
            </w:r>
          </w:p>
        </w:tc>
        <w:tc>
          <w:tcPr>
            <w:tcW w:w="1277" w:type="dxa"/>
          </w:tcPr>
          <w:p>
            <w:pPr>
              <w:pStyle w:val="17"/>
              <w:spacing w:before="13" w:line="192" w:lineRule="exact"/>
              <w:ind w:right="444"/>
              <w:jc w:val="right"/>
              <w:rPr>
                <w:sz w:val="18"/>
              </w:rPr>
            </w:pPr>
            <w:r>
              <w:rPr>
                <w:sz w:val="18"/>
              </w:rPr>
              <w:t>57.7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158</w:t>
            </w:r>
          </w:p>
        </w:tc>
        <w:tc>
          <w:tcPr>
            <w:tcW w:w="1277" w:type="dxa"/>
          </w:tcPr>
          <w:p>
            <w:pPr>
              <w:pStyle w:val="17"/>
              <w:spacing w:before="13" w:line="192" w:lineRule="exact"/>
              <w:ind w:left="460"/>
              <w:rPr>
                <w:sz w:val="18"/>
              </w:rPr>
            </w:pPr>
            <w:r>
              <w:rPr>
                <w:sz w:val="18"/>
              </w:rPr>
              <w:t>51.8</w:t>
            </w:r>
          </w:p>
        </w:tc>
        <w:tc>
          <w:tcPr>
            <w:tcW w:w="1272" w:type="dxa"/>
          </w:tcPr>
          <w:p>
            <w:pPr>
              <w:pStyle w:val="17"/>
              <w:spacing w:before="13" w:line="192" w:lineRule="exact"/>
              <w:ind w:left="442" w:right="428"/>
              <w:jc w:val="center"/>
              <w:rPr>
                <w:sz w:val="18"/>
              </w:rPr>
            </w:pPr>
            <w:r>
              <w:rPr>
                <w:sz w:val="18"/>
              </w:rPr>
              <w:t>55.5</w:t>
            </w:r>
          </w:p>
        </w:tc>
        <w:tc>
          <w:tcPr>
            <w:tcW w:w="1277" w:type="dxa"/>
          </w:tcPr>
          <w:p>
            <w:pPr>
              <w:pStyle w:val="17"/>
              <w:spacing w:before="13" w:line="192" w:lineRule="exact"/>
              <w:ind w:right="444"/>
              <w:jc w:val="right"/>
              <w:rPr>
                <w:sz w:val="18"/>
              </w:rPr>
            </w:pPr>
            <w:r>
              <w:rPr>
                <w:sz w:val="18"/>
              </w:rPr>
              <w:t>60.0</w:t>
            </w:r>
          </w:p>
        </w:tc>
        <w:tc>
          <w:tcPr>
            <w:tcW w:w="1277" w:type="dxa"/>
          </w:tcPr>
          <w:p>
            <w:pPr>
              <w:pStyle w:val="17"/>
              <w:spacing w:before="13" w:line="192" w:lineRule="exact"/>
              <w:ind w:right="444"/>
              <w:jc w:val="right"/>
              <w:rPr>
                <w:sz w:val="18"/>
              </w:rPr>
            </w:pPr>
            <w:r>
              <w:rPr>
                <w:sz w:val="18"/>
              </w:rPr>
              <w:t>50.0</w:t>
            </w:r>
          </w:p>
        </w:tc>
        <w:tc>
          <w:tcPr>
            <w:tcW w:w="1277" w:type="dxa"/>
          </w:tcPr>
          <w:p>
            <w:pPr>
              <w:pStyle w:val="17"/>
              <w:spacing w:before="13" w:line="192" w:lineRule="exact"/>
              <w:ind w:right="444"/>
              <w:jc w:val="right"/>
              <w:rPr>
                <w:sz w:val="18"/>
              </w:rPr>
            </w:pPr>
            <w:r>
              <w:rPr>
                <w:sz w:val="18"/>
              </w:rPr>
              <w:t>53.6</w:t>
            </w:r>
          </w:p>
        </w:tc>
        <w:tc>
          <w:tcPr>
            <w:tcW w:w="1277" w:type="dxa"/>
          </w:tcPr>
          <w:p>
            <w:pPr>
              <w:pStyle w:val="17"/>
              <w:spacing w:before="13" w:line="192" w:lineRule="exact"/>
              <w:ind w:right="444"/>
              <w:jc w:val="right"/>
              <w:rPr>
                <w:sz w:val="18"/>
              </w:rPr>
            </w:pPr>
            <w:r>
              <w:rPr>
                <w:sz w:val="18"/>
              </w:rPr>
              <w:t>58.3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159</w:t>
            </w:r>
          </w:p>
        </w:tc>
        <w:tc>
          <w:tcPr>
            <w:tcW w:w="1277" w:type="dxa"/>
          </w:tcPr>
          <w:p>
            <w:pPr>
              <w:pStyle w:val="17"/>
              <w:spacing w:before="13" w:line="192" w:lineRule="exact"/>
              <w:ind w:left="460"/>
              <w:rPr>
                <w:sz w:val="18"/>
              </w:rPr>
            </w:pPr>
            <w:r>
              <w:rPr>
                <w:sz w:val="18"/>
              </w:rPr>
              <w:t>52.2</w:t>
            </w:r>
          </w:p>
        </w:tc>
        <w:tc>
          <w:tcPr>
            <w:tcW w:w="1272" w:type="dxa"/>
          </w:tcPr>
          <w:p>
            <w:pPr>
              <w:pStyle w:val="17"/>
              <w:spacing w:before="13" w:line="192" w:lineRule="exact"/>
              <w:ind w:left="442" w:right="428"/>
              <w:jc w:val="center"/>
              <w:rPr>
                <w:sz w:val="18"/>
              </w:rPr>
            </w:pPr>
            <w:r>
              <w:rPr>
                <w:sz w:val="18"/>
              </w:rPr>
              <w:t>56.5</w:t>
            </w:r>
          </w:p>
        </w:tc>
        <w:tc>
          <w:tcPr>
            <w:tcW w:w="1277" w:type="dxa"/>
          </w:tcPr>
          <w:p>
            <w:pPr>
              <w:pStyle w:val="17"/>
              <w:spacing w:before="13" w:line="192" w:lineRule="exact"/>
              <w:ind w:right="444"/>
              <w:jc w:val="right"/>
              <w:rPr>
                <w:sz w:val="18"/>
              </w:rPr>
            </w:pPr>
            <w:r>
              <w:rPr>
                <w:sz w:val="18"/>
              </w:rPr>
              <w:t>60.5</w:t>
            </w:r>
          </w:p>
        </w:tc>
        <w:tc>
          <w:tcPr>
            <w:tcW w:w="1277" w:type="dxa"/>
          </w:tcPr>
          <w:p>
            <w:pPr>
              <w:pStyle w:val="17"/>
              <w:spacing w:before="13" w:line="192" w:lineRule="exact"/>
              <w:ind w:right="444"/>
              <w:jc w:val="right"/>
              <w:rPr>
                <w:sz w:val="18"/>
              </w:rPr>
            </w:pPr>
            <w:r>
              <w:rPr>
                <w:sz w:val="18"/>
              </w:rPr>
              <w:t>50.5</w:t>
            </w:r>
          </w:p>
        </w:tc>
        <w:tc>
          <w:tcPr>
            <w:tcW w:w="1277" w:type="dxa"/>
          </w:tcPr>
          <w:p>
            <w:pPr>
              <w:pStyle w:val="17"/>
              <w:spacing w:before="13" w:line="192" w:lineRule="exact"/>
              <w:ind w:right="444"/>
              <w:jc w:val="right"/>
              <w:rPr>
                <w:sz w:val="18"/>
              </w:rPr>
            </w:pPr>
            <w:r>
              <w:rPr>
                <w:sz w:val="18"/>
              </w:rPr>
              <w:t>54.0</w:t>
            </w:r>
          </w:p>
        </w:tc>
        <w:tc>
          <w:tcPr>
            <w:tcW w:w="1277" w:type="dxa"/>
          </w:tcPr>
          <w:p>
            <w:pPr>
              <w:pStyle w:val="17"/>
              <w:spacing w:before="13" w:line="192" w:lineRule="exact"/>
              <w:ind w:right="444"/>
              <w:jc w:val="right"/>
              <w:rPr>
                <w:sz w:val="18"/>
              </w:rPr>
            </w:pPr>
            <w:r>
              <w:rPr>
                <w:sz w:val="18"/>
              </w:rPr>
              <w:t>58.9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160</w:t>
            </w:r>
          </w:p>
        </w:tc>
        <w:tc>
          <w:tcPr>
            <w:tcW w:w="1277" w:type="dxa"/>
          </w:tcPr>
          <w:p>
            <w:pPr>
              <w:pStyle w:val="17"/>
              <w:spacing w:before="13" w:line="192" w:lineRule="exact"/>
              <w:ind w:left="460"/>
              <w:rPr>
                <w:sz w:val="18"/>
              </w:rPr>
            </w:pPr>
            <w:r>
              <w:rPr>
                <w:sz w:val="18"/>
              </w:rPr>
              <w:t>52.7</w:t>
            </w:r>
          </w:p>
        </w:tc>
        <w:tc>
          <w:tcPr>
            <w:tcW w:w="1272" w:type="dxa"/>
          </w:tcPr>
          <w:p>
            <w:pPr>
              <w:pStyle w:val="17"/>
              <w:spacing w:before="13" w:line="192" w:lineRule="exact"/>
              <w:ind w:left="442" w:right="428"/>
              <w:jc w:val="center"/>
              <w:rPr>
                <w:sz w:val="18"/>
              </w:rPr>
            </w:pPr>
            <w:r>
              <w:rPr>
                <w:sz w:val="18"/>
              </w:rPr>
              <w:t>56.4</w:t>
            </w:r>
          </w:p>
        </w:tc>
        <w:tc>
          <w:tcPr>
            <w:tcW w:w="1277" w:type="dxa"/>
          </w:tcPr>
          <w:p>
            <w:pPr>
              <w:pStyle w:val="17"/>
              <w:spacing w:before="13" w:line="192" w:lineRule="exact"/>
              <w:ind w:right="444"/>
              <w:jc w:val="right"/>
              <w:rPr>
                <w:sz w:val="18"/>
              </w:rPr>
            </w:pPr>
            <w:r>
              <w:rPr>
                <w:sz w:val="18"/>
              </w:rPr>
              <w:t>60.9</w:t>
            </w:r>
          </w:p>
        </w:tc>
        <w:tc>
          <w:tcPr>
            <w:tcW w:w="1277" w:type="dxa"/>
          </w:tcPr>
          <w:p>
            <w:pPr>
              <w:pStyle w:val="17"/>
              <w:spacing w:before="13" w:line="192" w:lineRule="exact"/>
              <w:ind w:right="444"/>
              <w:jc w:val="right"/>
              <w:rPr>
                <w:sz w:val="18"/>
              </w:rPr>
            </w:pPr>
            <w:r>
              <w:rPr>
                <w:sz w:val="18"/>
              </w:rPr>
              <w:t>50.9</w:t>
            </w:r>
          </w:p>
        </w:tc>
        <w:tc>
          <w:tcPr>
            <w:tcW w:w="1277" w:type="dxa"/>
          </w:tcPr>
          <w:p>
            <w:pPr>
              <w:pStyle w:val="17"/>
              <w:spacing w:before="13" w:line="192" w:lineRule="exact"/>
              <w:ind w:right="444"/>
              <w:jc w:val="right"/>
              <w:rPr>
                <w:sz w:val="18"/>
              </w:rPr>
            </w:pPr>
            <w:r>
              <w:rPr>
                <w:sz w:val="18"/>
              </w:rPr>
              <w:t>54.5</w:t>
            </w:r>
          </w:p>
        </w:tc>
        <w:tc>
          <w:tcPr>
            <w:tcW w:w="1277" w:type="dxa"/>
          </w:tcPr>
          <w:p>
            <w:pPr>
              <w:pStyle w:val="17"/>
              <w:spacing w:before="13" w:line="192" w:lineRule="exact"/>
              <w:ind w:right="444"/>
              <w:jc w:val="right"/>
              <w:rPr>
                <w:sz w:val="18"/>
              </w:rPr>
            </w:pPr>
            <w:r>
              <w:rPr>
                <w:sz w:val="18"/>
              </w:rPr>
              <w:t>59.5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161</w:t>
            </w:r>
          </w:p>
        </w:tc>
        <w:tc>
          <w:tcPr>
            <w:tcW w:w="1277" w:type="dxa"/>
          </w:tcPr>
          <w:p>
            <w:pPr>
              <w:pStyle w:val="17"/>
              <w:spacing w:before="13" w:line="192" w:lineRule="exact"/>
              <w:ind w:left="460"/>
              <w:rPr>
                <w:sz w:val="18"/>
              </w:rPr>
            </w:pPr>
            <w:r>
              <w:rPr>
                <w:sz w:val="18"/>
              </w:rPr>
              <w:t>53.2</w:t>
            </w:r>
          </w:p>
        </w:tc>
        <w:tc>
          <w:tcPr>
            <w:tcW w:w="1272" w:type="dxa"/>
          </w:tcPr>
          <w:p>
            <w:pPr>
              <w:pStyle w:val="17"/>
              <w:spacing w:before="13" w:line="192" w:lineRule="exact"/>
              <w:ind w:left="442" w:right="428"/>
              <w:jc w:val="center"/>
              <w:rPr>
                <w:sz w:val="18"/>
              </w:rPr>
            </w:pPr>
            <w:r>
              <w:rPr>
                <w:sz w:val="18"/>
              </w:rPr>
              <w:t>56.2</w:t>
            </w:r>
          </w:p>
        </w:tc>
        <w:tc>
          <w:tcPr>
            <w:tcW w:w="1277" w:type="dxa"/>
          </w:tcPr>
          <w:p>
            <w:pPr>
              <w:pStyle w:val="17"/>
              <w:spacing w:before="13" w:line="192" w:lineRule="exact"/>
              <w:ind w:right="444"/>
              <w:jc w:val="right"/>
              <w:rPr>
                <w:sz w:val="18"/>
              </w:rPr>
            </w:pPr>
            <w:r>
              <w:rPr>
                <w:sz w:val="18"/>
              </w:rPr>
              <w:t>61.5</w:t>
            </w:r>
          </w:p>
        </w:tc>
        <w:tc>
          <w:tcPr>
            <w:tcW w:w="1277" w:type="dxa"/>
          </w:tcPr>
          <w:p>
            <w:pPr>
              <w:pStyle w:val="17"/>
              <w:spacing w:before="13" w:line="192" w:lineRule="exact"/>
              <w:ind w:right="444"/>
              <w:jc w:val="right"/>
              <w:rPr>
                <w:sz w:val="18"/>
              </w:rPr>
            </w:pPr>
            <w:r>
              <w:rPr>
                <w:sz w:val="18"/>
              </w:rPr>
              <w:t>51.5</w:t>
            </w:r>
          </w:p>
        </w:tc>
        <w:tc>
          <w:tcPr>
            <w:tcW w:w="1277" w:type="dxa"/>
          </w:tcPr>
          <w:p>
            <w:pPr>
              <w:pStyle w:val="17"/>
              <w:spacing w:before="13" w:line="192" w:lineRule="exact"/>
              <w:ind w:right="444"/>
              <w:jc w:val="right"/>
              <w:rPr>
                <w:sz w:val="18"/>
              </w:rPr>
            </w:pPr>
            <w:r>
              <w:rPr>
                <w:sz w:val="18"/>
              </w:rPr>
              <w:t>55.3</w:t>
            </w:r>
          </w:p>
        </w:tc>
        <w:tc>
          <w:tcPr>
            <w:tcW w:w="1277" w:type="dxa"/>
          </w:tcPr>
          <w:p>
            <w:pPr>
              <w:pStyle w:val="17"/>
              <w:spacing w:before="13" w:line="192" w:lineRule="exact"/>
              <w:ind w:right="444"/>
              <w:jc w:val="right"/>
              <w:rPr>
                <w:sz w:val="18"/>
              </w:rPr>
            </w:pPr>
            <w:r>
              <w:rPr>
                <w:sz w:val="18"/>
              </w:rPr>
              <w:t>60.1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162</w:t>
            </w:r>
          </w:p>
        </w:tc>
        <w:tc>
          <w:tcPr>
            <w:tcW w:w="1277" w:type="dxa"/>
          </w:tcPr>
          <w:p>
            <w:pPr>
              <w:pStyle w:val="17"/>
              <w:spacing w:before="13" w:line="192" w:lineRule="exact"/>
              <w:ind w:left="460"/>
              <w:rPr>
                <w:sz w:val="18"/>
              </w:rPr>
            </w:pPr>
            <w:r>
              <w:rPr>
                <w:sz w:val="18"/>
              </w:rPr>
              <w:t>53.7</w:t>
            </w:r>
          </w:p>
        </w:tc>
        <w:tc>
          <w:tcPr>
            <w:tcW w:w="1272" w:type="dxa"/>
          </w:tcPr>
          <w:p>
            <w:pPr>
              <w:pStyle w:val="17"/>
              <w:spacing w:before="13" w:line="192" w:lineRule="exact"/>
              <w:ind w:left="442" w:right="428"/>
              <w:jc w:val="center"/>
              <w:rPr>
                <w:sz w:val="18"/>
              </w:rPr>
            </w:pPr>
            <w:r>
              <w:rPr>
                <w:sz w:val="18"/>
              </w:rPr>
              <w:t>56.8</w:t>
            </w:r>
          </w:p>
        </w:tc>
        <w:tc>
          <w:tcPr>
            <w:tcW w:w="1277" w:type="dxa"/>
          </w:tcPr>
          <w:p>
            <w:pPr>
              <w:pStyle w:val="17"/>
              <w:spacing w:before="13" w:line="192" w:lineRule="exact"/>
              <w:ind w:right="444"/>
              <w:jc w:val="right"/>
              <w:rPr>
                <w:sz w:val="18"/>
              </w:rPr>
            </w:pPr>
            <w:r>
              <w:rPr>
                <w:sz w:val="18"/>
              </w:rPr>
              <w:t>62.1</w:t>
            </w:r>
          </w:p>
        </w:tc>
        <w:tc>
          <w:tcPr>
            <w:tcW w:w="1277" w:type="dxa"/>
          </w:tcPr>
          <w:p>
            <w:pPr>
              <w:pStyle w:val="17"/>
              <w:spacing w:before="13" w:line="192" w:lineRule="exact"/>
              <w:ind w:right="444"/>
              <w:jc w:val="right"/>
              <w:rPr>
                <w:sz w:val="18"/>
              </w:rPr>
            </w:pPr>
            <w:r>
              <w:rPr>
                <w:sz w:val="18"/>
              </w:rPr>
              <w:t>52.1</w:t>
            </w:r>
          </w:p>
        </w:tc>
        <w:tc>
          <w:tcPr>
            <w:tcW w:w="1277" w:type="dxa"/>
          </w:tcPr>
          <w:p>
            <w:pPr>
              <w:pStyle w:val="17"/>
              <w:spacing w:before="13" w:line="192" w:lineRule="exact"/>
              <w:ind w:right="444"/>
              <w:jc w:val="right"/>
              <w:rPr>
                <w:sz w:val="18"/>
              </w:rPr>
            </w:pPr>
            <w:r>
              <w:rPr>
                <w:sz w:val="18"/>
              </w:rPr>
              <w:t>56.1</w:t>
            </w:r>
          </w:p>
        </w:tc>
        <w:tc>
          <w:tcPr>
            <w:tcW w:w="1277" w:type="dxa"/>
          </w:tcPr>
          <w:p>
            <w:pPr>
              <w:pStyle w:val="17"/>
              <w:spacing w:before="13" w:line="192" w:lineRule="exact"/>
              <w:ind w:right="444"/>
              <w:jc w:val="right"/>
              <w:rPr>
                <w:sz w:val="18"/>
              </w:rPr>
            </w:pPr>
            <w:r>
              <w:rPr>
                <w:sz w:val="18"/>
              </w:rPr>
              <w:t>60.7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163</w:t>
            </w:r>
          </w:p>
        </w:tc>
        <w:tc>
          <w:tcPr>
            <w:tcW w:w="1277" w:type="dxa"/>
          </w:tcPr>
          <w:p>
            <w:pPr>
              <w:pStyle w:val="17"/>
              <w:spacing w:before="13" w:line="192" w:lineRule="exact"/>
              <w:ind w:left="460"/>
              <w:rPr>
                <w:sz w:val="18"/>
              </w:rPr>
            </w:pPr>
            <w:r>
              <w:rPr>
                <w:sz w:val="18"/>
              </w:rPr>
              <w:t>54.4</w:t>
            </w:r>
          </w:p>
        </w:tc>
        <w:tc>
          <w:tcPr>
            <w:tcW w:w="1272" w:type="dxa"/>
          </w:tcPr>
          <w:p>
            <w:pPr>
              <w:pStyle w:val="17"/>
              <w:spacing w:before="13" w:line="192" w:lineRule="exact"/>
              <w:ind w:left="442" w:right="428"/>
              <w:jc w:val="center"/>
              <w:rPr>
                <w:sz w:val="18"/>
              </w:rPr>
            </w:pPr>
            <w:r>
              <w:rPr>
                <w:sz w:val="18"/>
              </w:rPr>
              <w:t>57.7</w:t>
            </w:r>
          </w:p>
        </w:tc>
        <w:tc>
          <w:tcPr>
            <w:tcW w:w="1277" w:type="dxa"/>
          </w:tcPr>
          <w:p>
            <w:pPr>
              <w:pStyle w:val="17"/>
              <w:spacing w:before="13" w:line="192" w:lineRule="exact"/>
              <w:ind w:right="444"/>
              <w:jc w:val="right"/>
              <w:rPr>
                <w:sz w:val="18"/>
              </w:rPr>
            </w:pPr>
            <w:r>
              <w:rPr>
                <w:sz w:val="18"/>
              </w:rPr>
              <w:t>62.7</w:t>
            </w:r>
          </w:p>
        </w:tc>
        <w:tc>
          <w:tcPr>
            <w:tcW w:w="1277" w:type="dxa"/>
          </w:tcPr>
          <w:p>
            <w:pPr>
              <w:pStyle w:val="17"/>
              <w:spacing w:before="13" w:line="192" w:lineRule="exact"/>
              <w:ind w:right="444"/>
              <w:jc w:val="right"/>
              <w:rPr>
                <w:sz w:val="18"/>
              </w:rPr>
            </w:pPr>
            <w:r>
              <w:rPr>
                <w:sz w:val="18"/>
              </w:rPr>
              <w:t>52.7</w:t>
            </w:r>
          </w:p>
        </w:tc>
        <w:tc>
          <w:tcPr>
            <w:tcW w:w="1277" w:type="dxa"/>
          </w:tcPr>
          <w:p>
            <w:pPr>
              <w:pStyle w:val="17"/>
              <w:spacing w:before="13" w:line="192" w:lineRule="exact"/>
              <w:ind w:right="444"/>
              <w:jc w:val="right"/>
              <w:rPr>
                <w:sz w:val="18"/>
              </w:rPr>
            </w:pPr>
            <w:r>
              <w:rPr>
                <w:sz w:val="18"/>
              </w:rPr>
              <w:t>56.8</w:t>
            </w:r>
          </w:p>
        </w:tc>
        <w:tc>
          <w:tcPr>
            <w:tcW w:w="1277" w:type="dxa"/>
          </w:tcPr>
          <w:p>
            <w:pPr>
              <w:pStyle w:val="17"/>
              <w:spacing w:before="13" w:line="192" w:lineRule="exact"/>
              <w:ind w:right="444"/>
              <w:jc w:val="right"/>
              <w:rPr>
                <w:sz w:val="18"/>
              </w:rPr>
            </w:pPr>
            <w:r>
              <w:rPr>
                <w:sz w:val="18"/>
              </w:rPr>
              <w:t>61.4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164</w:t>
            </w:r>
          </w:p>
        </w:tc>
        <w:tc>
          <w:tcPr>
            <w:tcW w:w="1277" w:type="dxa"/>
          </w:tcPr>
          <w:p>
            <w:pPr>
              <w:pStyle w:val="17"/>
              <w:spacing w:before="13" w:line="192" w:lineRule="exact"/>
              <w:ind w:left="460"/>
              <w:rPr>
                <w:sz w:val="18"/>
              </w:rPr>
            </w:pPr>
            <w:r>
              <w:rPr>
                <w:sz w:val="18"/>
              </w:rPr>
              <w:t>55.0</w:t>
            </w:r>
          </w:p>
        </w:tc>
        <w:tc>
          <w:tcPr>
            <w:tcW w:w="1272" w:type="dxa"/>
          </w:tcPr>
          <w:p>
            <w:pPr>
              <w:pStyle w:val="17"/>
              <w:spacing w:before="13" w:line="192" w:lineRule="exact"/>
              <w:ind w:left="442" w:right="428"/>
              <w:jc w:val="center"/>
              <w:rPr>
                <w:sz w:val="18"/>
              </w:rPr>
            </w:pPr>
            <w:r>
              <w:rPr>
                <w:sz w:val="18"/>
              </w:rPr>
              <w:t>58.5</w:t>
            </w:r>
          </w:p>
        </w:tc>
        <w:tc>
          <w:tcPr>
            <w:tcW w:w="1277" w:type="dxa"/>
          </w:tcPr>
          <w:p>
            <w:pPr>
              <w:pStyle w:val="17"/>
              <w:spacing w:before="13" w:line="192" w:lineRule="exact"/>
              <w:ind w:right="444"/>
              <w:jc w:val="right"/>
              <w:rPr>
                <w:sz w:val="18"/>
              </w:rPr>
            </w:pPr>
            <w:r>
              <w:rPr>
                <w:sz w:val="18"/>
              </w:rPr>
              <w:t>63.4</w:t>
            </w:r>
          </w:p>
        </w:tc>
        <w:tc>
          <w:tcPr>
            <w:tcW w:w="1277" w:type="dxa"/>
          </w:tcPr>
          <w:p>
            <w:pPr>
              <w:pStyle w:val="17"/>
              <w:spacing w:before="13" w:line="192" w:lineRule="exact"/>
              <w:ind w:right="444"/>
              <w:jc w:val="right"/>
              <w:rPr>
                <w:sz w:val="18"/>
              </w:rPr>
            </w:pPr>
            <w:r>
              <w:rPr>
                <w:sz w:val="18"/>
              </w:rPr>
              <w:t>53.6</w:t>
            </w:r>
          </w:p>
        </w:tc>
        <w:tc>
          <w:tcPr>
            <w:tcW w:w="1277" w:type="dxa"/>
          </w:tcPr>
          <w:p>
            <w:pPr>
              <w:pStyle w:val="17"/>
              <w:spacing w:before="13" w:line="192" w:lineRule="exact"/>
              <w:ind w:right="444"/>
              <w:jc w:val="right"/>
              <w:rPr>
                <w:sz w:val="18"/>
              </w:rPr>
            </w:pPr>
            <w:r>
              <w:rPr>
                <w:sz w:val="18"/>
              </w:rPr>
              <w:t>57.7</w:t>
            </w:r>
          </w:p>
        </w:tc>
        <w:tc>
          <w:tcPr>
            <w:tcW w:w="1277" w:type="dxa"/>
          </w:tcPr>
          <w:p>
            <w:pPr>
              <w:pStyle w:val="17"/>
              <w:spacing w:before="13" w:line="192" w:lineRule="exact"/>
              <w:ind w:right="444"/>
              <w:jc w:val="right"/>
              <w:rPr>
                <w:sz w:val="18"/>
              </w:rPr>
            </w:pPr>
            <w:r>
              <w:rPr>
                <w:sz w:val="18"/>
              </w:rPr>
              <w:t>62.3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165</w:t>
            </w:r>
          </w:p>
        </w:tc>
        <w:tc>
          <w:tcPr>
            <w:tcW w:w="1277" w:type="dxa"/>
          </w:tcPr>
          <w:p>
            <w:pPr>
              <w:pStyle w:val="17"/>
              <w:spacing w:before="13" w:line="192" w:lineRule="exact"/>
              <w:ind w:left="460"/>
              <w:rPr>
                <w:sz w:val="18"/>
              </w:rPr>
            </w:pPr>
            <w:r>
              <w:rPr>
                <w:sz w:val="18"/>
              </w:rPr>
              <w:t>55.9</w:t>
            </w:r>
          </w:p>
        </w:tc>
        <w:tc>
          <w:tcPr>
            <w:tcW w:w="1272" w:type="dxa"/>
          </w:tcPr>
          <w:p>
            <w:pPr>
              <w:pStyle w:val="17"/>
              <w:spacing w:before="13" w:line="192" w:lineRule="exact"/>
              <w:ind w:left="442" w:right="428"/>
              <w:jc w:val="center"/>
              <w:rPr>
                <w:sz w:val="18"/>
              </w:rPr>
            </w:pPr>
            <w:r>
              <w:rPr>
                <w:sz w:val="18"/>
              </w:rPr>
              <w:t>59.5</w:t>
            </w:r>
          </w:p>
        </w:tc>
        <w:tc>
          <w:tcPr>
            <w:tcW w:w="1277" w:type="dxa"/>
          </w:tcPr>
          <w:p>
            <w:pPr>
              <w:pStyle w:val="17"/>
              <w:spacing w:before="13" w:line="192" w:lineRule="exact"/>
              <w:ind w:right="444"/>
              <w:jc w:val="right"/>
              <w:rPr>
                <w:sz w:val="18"/>
              </w:rPr>
            </w:pPr>
            <w:r>
              <w:rPr>
                <w:sz w:val="18"/>
              </w:rPr>
              <w:t>64.1</w:t>
            </w:r>
          </w:p>
        </w:tc>
        <w:tc>
          <w:tcPr>
            <w:tcW w:w="1277" w:type="dxa"/>
          </w:tcPr>
          <w:p>
            <w:pPr>
              <w:pStyle w:val="17"/>
              <w:spacing w:before="13" w:line="192" w:lineRule="exact"/>
              <w:ind w:right="444"/>
              <w:jc w:val="right"/>
              <w:rPr>
                <w:sz w:val="18"/>
              </w:rPr>
            </w:pPr>
            <w:r>
              <w:rPr>
                <w:sz w:val="18"/>
              </w:rPr>
              <w:t>54.5</w:t>
            </w:r>
          </w:p>
        </w:tc>
        <w:tc>
          <w:tcPr>
            <w:tcW w:w="1277" w:type="dxa"/>
          </w:tcPr>
          <w:p>
            <w:pPr>
              <w:pStyle w:val="17"/>
              <w:spacing w:before="13" w:line="192" w:lineRule="exact"/>
              <w:ind w:right="444"/>
              <w:jc w:val="right"/>
              <w:rPr>
                <w:sz w:val="18"/>
              </w:rPr>
            </w:pPr>
            <w:r>
              <w:rPr>
                <w:sz w:val="18"/>
              </w:rPr>
              <w:t>58.6</w:t>
            </w:r>
          </w:p>
        </w:tc>
        <w:tc>
          <w:tcPr>
            <w:tcW w:w="1277" w:type="dxa"/>
          </w:tcPr>
          <w:p>
            <w:pPr>
              <w:pStyle w:val="17"/>
              <w:spacing w:before="13" w:line="192" w:lineRule="exact"/>
              <w:ind w:right="444"/>
              <w:jc w:val="right"/>
              <w:rPr>
                <w:sz w:val="18"/>
              </w:rPr>
            </w:pPr>
            <w:r>
              <w:rPr>
                <w:sz w:val="18"/>
              </w:rPr>
              <w:t>63.2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166</w:t>
            </w:r>
          </w:p>
        </w:tc>
        <w:tc>
          <w:tcPr>
            <w:tcW w:w="1277" w:type="dxa"/>
          </w:tcPr>
          <w:p>
            <w:pPr>
              <w:pStyle w:val="17"/>
              <w:spacing w:before="13" w:line="192" w:lineRule="exact"/>
              <w:ind w:left="460"/>
              <w:rPr>
                <w:sz w:val="18"/>
              </w:rPr>
            </w:pPr>
            <w:r>
              <w:rPr>
                <w:sz w:val="18"/>
              </w:rPr>
              <w:t>56.3</w:t>
            </w:r>
          </w:p>
        </w:tc>
        <w:tc>
          <w:tcPr>
            <w:tcW w:w="1272" w:type="dxa"/>
          </w:tcPr>
          <w:p>
            <w:pPr>
              <w:pStyle w:val="17"/>
              <w:spacing w:before="13" w:line="192" w:lineRule="exact"/>
              <w:ind w:left="442" w:right="428"/>
              <w:jc w:val="center"/>
              <w:rPr>
                <w:sz w:val="18"/>
              </w:rPr>
            </w:pPr>
            <w:r>
              <w:rPr>
                <w:sz w:val="18"/>
              </w:rPr>
              <w:t>60.1</w:t>
            </w:r>
          </w:p>
        </w:tc>
        <w:tc>
          <w:tcPr>
            <w:tcW w:w="1277" w:type="dxa"/>
          </w:tcPr>
          <w:p>
            <w:pPr>
              <w:pStyle w:val="17"/>
              <w:spacing w:before="13" w:line="192" w:lineRule="exact"/>
              <w:ind w:right="444"/>
              <w:jc w:val="right"/>
              <w:rPr>
                <w:sz w:val="18"/>
              </w:rPr>
            </w:pPr>
            <w:r>
              <w:rPr>
                <w:sz w:val="18"/>
              </w:rPr>
              <w:t>64.8</w:t>
            </w:r>
          </w:p>
        </w:tc>
        <w:tc>
          <w:tcPr>
            <w:tcW w:w="1277" w:type="dxa"/>
          </w:tcPr>
          <w:p>
            <w:pPr>
              <w:pStyle w:val="17"/>
              <w:spacing w:before="13" w:line="192" w:lineRule="exact"/>
              <w:ind w:right="444"/>
              <w:jc w:val="right"/>
              <w:rPr>
                <w:sz w:val="18"/>
              </w:rPr>
            </w:pPr>
            <w:r>
              <w:rPr>
                <w:sz w:val="18"/>
              </w:rPr>
              <w:t>55.1</w:t>
            </w:r>
          </w:p>
        </w:tc>
        <w:tc>
          <w:tcPr>
            <w:tcW w:w="1277" w:type="dxa"/>
          </w:tcPr>
          <w:p>
            <w:pPr>
              <w:pStyle w:val="17"/>
              <w:spacing w:before="13" w:line="192" w:lineRule="exact"/>
              <w:ind w:right="444"/>
              <w:jc w:val="right"/>
              <w:rPr>
                <w:sz w:val="18"/>
              </w:rPr>
            </w:pPr>
            <w:r>
              <w:rPr>
                <w:sz w:val="18"/>
              </w:rPr>
              <w:t>59.2</w:t>
            </w:r>
          </w:p>
        </w:tc>
        <w:tc>
          <w:tcPr>
            <w:tcW w:w="1277" w:type="dxa"/>
          </w:tcPr>
          <w:p>
            <w:pPr>
              <w:pStyle w:val="17"/>
              <w:spacing w:before="13" w:line="192" w:lineRule="exact"/>
              <w:ind w:right="444"/>
              <w:jc w:val="right"/>
              <w:rPr>
                <w:sz w:val="18"/>
              </w:rPr>
            </w:pPr>
            <w:r>
              <w:rPr>
                <w:sz w:val="18"/>
              </w:rPr>
              <w:t>63.8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167</w:t>
            </w:r>
          </w:p>
        </w:tc>
        <w:tc>
          <w:tcPr>
            <w:tcW w:w="1277" w:type="dxa"/>
          </w:tcPr>
          <w:p>
            <w:pPr>
              <w:pStyle w:val="17"/>
              <w:spacing w:before="13" w:line="192" w:lineRule="exact"/>
              <w:ind w:left="460"/>
              <w:rPr>
                <w:sz w:val="18"/>
              </w:rPr>
            </w:pPr>
            <w:r>
              <w:rPr>
                <w:sz w:val="18"/>
              </w:rPr>
              <w:t>57.1</w:t>
            </w:r>
          </w:p>
        </w:tc>
        <w:tc>
          <w:tcPr>
            <w:tcW w:w="1272" w:type="dxa"/>
          </w:tcPr>
          <w:p>
            <w:pPr>
              <w:pStyle w:val="17"/>
              <w:spacing w:before="13" w:line="192" w:lineRule="exact"/>
              <w:ind w:left="442" w:right="428"/>
              <w:jc w:val="center"/>
              <w:rPr>
                <w:sz w:val="18"/>
              </w:rPr>
            </w:pPr>
            <w:r>
              <w:rPr>
                <w:sz w:val="18"/>
              </w:rPr>
              <w:t>60.7</w:t>
            </w:r>
          </w:p>
        </w:tc>
        <w:tc>
          <w:tcPr>
            <w:tcW w:w="1277" w:type="dxa"/>
          </w:tcPr>
          <w:p>
            <w:pPr>
              <w:pStyle w:val="17"/>
              <w:spacing w:before="13" w:line="192" w:lineRule="exact"/>
              <w:ind w:right="444"/>
              <w:jc w:val="right"/>
              <w:rPr>
                <w:sz w:val="18"/>
              </w:rPr>
            </w:pPr>
            <w:r>
              <w:rPr>
                <w:sz w:val="18"/>
              </w:rPr>
              <w:t>65.6</w:t>
            </w:r>
          </w:p>
        </w:tc>
        <w:tc>
          <w:tcPr>
            <w:tcW w:w="1277" w:type="dxa"/>
          </w:tcPr>
          <w:p>
            <w:pPr>
              <w:pStyle w:val="17"/>
              <w:spacing w:before="13" w:line="192" w:lineRule="exact"/>
              <w:ind w:right="444"/>
              <w:jc w:val="right"/>
              <w:rPr>
                <w:sz w:val="18"/>
              </w:rPr>
            </w:pPr>
            <w:r>
              <w:rPr>
                <w:sz w:val="18"/>
              </w:rPr>
              <w:t>55.7</w:t>
            </w:r>
          </w:p>
        </w:tc>
        <w:tc>
          <w:tcPr>
            <w:tcW w:w="1277" w:type="dxa"/>
          </w:tcPr>
          <w:p>
            <w:pPr>
              <w:pStyle w:val="17"/>
              <w:spacing w:before="13" w:line="192" w:lineRule="exact"/>
              <w:ind w:right="444"/>
              <w:jc w:val="right"/>
              <w:rPr>
                <w:sz w:val="18"/>
              </w:rPr>
            </w:pPr>
            <w:r>
              <w:rPr>
                <w:sz w:val="18"/>
              </w:rPr>
              <w:t>59.8</w:t>
            </w:r>
          </w:p>
        </w:tc>
        <w:tc>
          <w:tcPr>
            <w:tcW w:w="1277" w:type="dxa"/>
          </w:tcPr>
          <w:p>
            <w:pPr>
              <w:pStyle w:val="17"/>
              <w:spacing w:before="13" w:line="192" w:lineRule="exact"/>
              <w:ind w:right="444"/>
              <w:jc w:val="right"/>
              <w:rPr>
                <w:sz w:val="18"/>
              </w:rPr>
            </w:pPr>
            <w:r>
              <w:rPr>
                <w:sz w:val="18"/>
              </w:rPr>
              <w:t>64.4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168</w:t>
            </w:r>
          </w:p>
        </w:tc>
        <w:tc>
          <w:tcPr>
            <w:tcW w:w="1277" w:type="dxa"/>
          </w:tcPr>
          <w:p>
            <w:pPr>
              <w:pStyle w:val="17"/>
              <w:spacing w:before="13" w:line="192" w:lineRule="exact"/>
              <w:ind w:left="460"/>
              <w:rPr>
                <w:sz w:val="18"/>
              </w:rPr>
            </w:pPr>
            <w:r>
              <w:rPr>
                <w:sz w:val="18"/>
              </w:rPr>
              <w:t>57.7</w:t>
            </w:r>
          </w:p>
        </w:tc>
        <w:tc>
          <w:tcPr>
            <w:tcW w:w="1272" w:type="dxa"/>
          </w:tcPr>
          <w:p>
            <w:pPr>
              <w:pStyle w:val="17"/>
              <w:spacing w:before="13" w:line="192" w:lineRule="exact"/>
              <w:ind w:left="442" w:right="428"/>
              <w:jc w:val="center"/>
              <w:rPr>
                <w:sz w:val="18"/>
              </w:rPr>
            </w:pPr>
            <w:r>
              <w:rPr>
                <w:sz w:val="18"/>
              </w:rPr>
              <w:t>61.4</w:t>
            </w:r>
          </w:p>
        </w:tc>
        <w:tc>
          <w:tcPr>
            <w:tcW w:w="1277" w:type="dxa"/>
          </w:tcPr>
          <w:p>
            <w:pPr>
              <w:pStyle w:val="17"/>
              <w:spacing w:before="13" w:line="192" w:lineRule="exact"/>
              <w:ind w:right="444"/>
              <w:jc w:val="right"/>
              <w:rPr>
                <w:sz w:val="18"/>
              </w:rPr>
            </w:pPr>
            <w:r>
              <w:rPr>
                <w:sz w:val="18"/>
              </w:rPr>
              <w:t>66.4</w:t>
            </w:r>
          </w:p>
        </w:tc>
        <w:tc>
          <w:tcPr>
            <w:tcW w:w="1277" w:type="dxa"/>
          </w:tcPr>
          <w:p>
            <w:pPr>
              <w:pStyle w:val="17"/>
              <w:spacing w:before="13" w:line="192" w:lineRule="exact"/>
              <w:ind w:right="444"/>
              <w:jc w:val="right"/>
              <w:rPr>
                <w:sz w:val="18"/>
              </w:rPr>
            </w:pPr>
            <w:r>
              <w:rPr>
                <w:sz w:val="18"/>
              </w:rPr>
              <w:t>56.4</w:t>
            </w:r>
          </w:p>
        </w:tc>
        <w:tc>
          <w:tcPr>
            <w:tcW w:w="1277" w:type="dxa"/>
          </w:tcPr>
          <w:p>
            <w:pPr>
              <w:pStyle w:val="17"/>
              <w:spacing w:before="13" w:line="192" w:lineRule="exact"/>
              <w:ind w:right="444"/>
              <w:jc w:val="right"/>
              <w:rPr>
                <w:sz w:val="18"/>
              </w:rPr>
            </w:pPr>
            <w:r>
              <w:rPr>
                <w:sz w:val="18"/>
              </w:rPr>
              <w:t>60.5</w:t>
            </w:r>
          </w:p>
        </w:tc>
        <w:tc>
          <w:tcPr>
            <w:tcW w:w="1277" w:type="dxa"/>
          </w:tcPr>
          <w:p>
            <w:pPr>
              <w:pStyle w:val="17"/>
              <w:spacing w:before="13" w:line="192" w:lineRule="exact"/>
              <w:ind w:right="444"/>
              <w:jc w:val="right"/>
              <w:rPr>
                <w:sz w:val="18"/>
              </w:rPr>
            </w:pPr>
            <w:r>
              <w:rPr>
                <w:sz w:val="18"/>
              </w:rPr>
              <w:t>65.0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169</w:t>
            </w:r>
          </w:p>
        </w:tc>
        <w:tc>
          <w:tcPr>
            <w:tcW w:w="1277" w:type="dxa"/>
          </w:tcPr>
          <w:p>
            <w:pPr>
              <w:pStyle w:val="17"/>
              <w:spacing w:before="13" w:line="192" w:lineRule="exact"/>
              <w:ind w:left="460"/>
              <w:rPr>
                <w:sz w:val="18"/>
              </w:rPr>
            </w:pPr>
            <w:r>
              <w:rPr>
                <w:sz w:val="18"/>
              </w:rPr>
              <w:t>58.6</w:t>
            </w:r>
          </w:p>
        </w:tc>
        <w:tc>
          <w:tcPr>
            <w:tcW w:w="1272" w:type="dxa"/>
          </w:tcPr>
          <w:p>
            <w:pPr>
              <w:pStyle w:val="17"/>
              <w:spacing w:before="13" w:line="192" w:lineRule="exact"/>
              <w:ind w:left="442" w:right="428"/>
              <w:jc w:val="center"/>
              <w:rPr>
                <w:sz w:val="18"/>
              </w:rPr>
            </w:pPr>
            <w:r>
              <w:rPr>
                <w:sz w:val="18"/>
              </w:rPr>
              <w:t>62.3</w:t>
            </w:r>
          </w:p>
        </w:tc>
        <w:tc>
          <w:tcPr>
            <w:tcW w:w="1277" w:type="dxa"/>
          </w:tcPr>
          <w:p>
            <w:pPr>
              <w:pStyle w:val="17"/>
              <w:spacing w:before="13" w:line="192" w:lineRule="exact"/>
              <w:ind w:right="444"/>
              <w:jc w:val="right"/>
              <w:rPr>
                <w:sz w:val="18"/>
              </w:rPr>
            </w:pPr>
            <w:r>
              <w:rPr>
                <w:sz w:val="18"/>
              </w:rPr>
              <w:t>67.5</w:t>
            </w:r>
          </w:p>
        </w:tc>
        <w:tc>
          <w:tcPr>
            <w:tcW w:w="1277" w:type="dxa"/>
          </w:tcPr>
          <w:p>
            <w:pPr>
              <w:pStyle w:val="17"/>
              <w:spacing w:before="13" w:line="192" w:lineRule="exact"/>
              <w:ind w:right="444"/>
              <w:jc w:val="right"/>
              <w:rPr>
                <w:sz w:val="18"/>
              </w:rPr>
            </w:pPr>
            <w:r>
              <w:rPr>
                <w:sz w:val="18"/>
              </w:rPr>
              <w:t>57.3</w:t>
            </w:r>
          </w:p>
        </w:tc>
        <w:tc>
          <w:tcPr>
            <w:tcW w:w="1277" w:type="dxa"/>
          </w:tcPr>
          <w:p>
            <w:pPr>
              <w:pStyle w:val="17"/>
              <w:spacing w:before="13" w:line="192" w:lineRule="exact"/>
              <w:ind w:right="444"/>
              <w:jc w:val="right"/>
              <w:rPr>
                <w:sz w:val="18"/>
              </w:rPr>
            </w:pPr>
            <w:r>
              <w:rPr>
                <w:sz w:val="18"/>
              </w:rPr>
              <w:t>61.4</w:t>
            </w:r>
          </w:p>
        </w:tc>
        <w:tc>
          <w:tcPr>
            <w:tcW w:w="1277" w:type="dxa"/>
          </w:tcPr>
          <w:p>
            <w:pPr>
              <w:pStyle w:val="17"/>
              <w:spacing w:before="13" w:line="192" w:lineRule="exact"/>
              <w:ind w:right="444"/>
              <w:jc w:val="right"/>
              <w:rPr>
                <w:sz w:val="18"/>
              </w:rPr>
            </w:pPr>
            <w:r>
              <w:rPr>
                <w:sz w:val="18"/>
              </w:rPr>
              <w:t>65.9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170</w:t>
            </w:r>
          </w:p>
        </w:tc>
        <w:tc>
          <w:tcPr>
            <w:tcW w:w="1277" w:type="dxa"/>
          </w:tcPr>
          <w:p>
            <w:pPr>
              <w:pStyle w:val="17"/>
              <w:spacing w:before="13" w:line="192" w:lineRule="exact"/>
              <w:ind w:left="460"/>
              <w:rPr>
                <w:sz w:val="18"/>
              </w:rPr>
            </w:pPr>
            <w:r>
              <w:rPr>
                <w:sz w:val="18"/>
              </w:rPr>
              <w:t>59.5</w:t>
            </w:r>
          </w:p>
        </w:tc>
        <w:tc>
          <w:tcPr>
            <w:tcW w:w="1272" w:type="dxa"/>
          </w:tcPr>
          <w:p>
            <w:pPr>
              <w:pStyle w:val="17"/>
              <w:spacing w:before="13" w:line="192" w:lineRule="exact"/>
              <w:ind w:left="442" w:right="428"/>
              <w:jc w:val="center"/>
              <w:rPr>
                <w:sz w:val="18"/>
              </w:rPr>
            </w:pPr>
            <w:r>
              <w:rPr>
                <w:sz w:val="18"/>
              </w:rPr>
              <w:t>63.2</w:t>
            </w:r>
          </w:p>
        </w:tc>
        <w:tc>
          <w:tcPr>
            <w:tcW w:w="1277" w:type="dxa"/>
          </w:tcPr>
          <w:p>
            <w:pPr>
              <w:pStyle w:val="17"/>
              <w:spacing w:before="13" w:line="192" w:lineRule="exact"/>
              <w:ind w:right="444"/>
              <w:jc w:val="right"/>
              <w:rPr>
                <w:sz w:val="18"/>
              </w:rPr>
            </w:pPr>
            <w:r>
              <w:rPr>
                <w:sz w:val="18"/>
              </w:rPr>
              <w:t>68.6</w:t>
            </w:r>
          </w:p>
        </w:tc>
        <w:tc>
          <w:tcPr>
            <w:tcW w:w="1277" w:type="dxa"/>
          </w:tcPr>
          <w:p>
            <w:pPr>
              <w:pStyle w:val="17"/>
              <w:spacing w:before="13" w:line="192" w:lineRule="exact"/>
              <w:ind w:right="444"/>
              <w:jc w:val="right"/>
              <w:rPr>
                <w:sz w:val="18"/>
              </w:rPr>
            </w:pPr>
            <w:r>
              <w:rPr>
                <w:sz w:val="18"/>
              </w:rPr>
              <w:t>58.2</w:t>
            </w:r>
          </w:p>
        </w:tc>
        <w:tc>
          <w:tcPr>
            <w:tcW w:w="1277" w:type="dxa"/>
          </w:tcPr>
          <w:p>
            <w:pPr>
              <w:pStyle w:val="17"/>
              <w:spacing w:before="13" w:line="192" w:lineRule="exact"/>
              <w:ind w:right="444"/>
              <w:jc w:val="right"/>
              <w:rPr>
                <w:sz w:val="18"/>
              </w:rPr>
            </w:pPr>
            <w:r>
              <w:rPr>
                <w:sz w:val="18"/>
              </w:rPr>
              <w:t>62.2</w:t>
            </w:r>
          </w:p>
        </w:tc>
        <w:tc>
          <w:tcPr>
            <w:tcW w:w="1277" w:type="dxa"/>
          </w:tcPr>
          <w:p>
            <w:pPr>
              <w:pStyle w:val="17"/>
              <w:spacing w:before="13" w:line="192" w:lineRule="exact"/>
              <w:ind w:right="444"/>
              <w:jc w:val="right"/>
              <w:rPr>
                <w:sz w:val="18"/>
              </w:rPr>
            </w:pPr>
            <w:r>
              <w:rPr>
                <w:sz w:val="18"/>
              </w:rPr>
              <w:t>66.8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171</w:t>
            </w:r>
          </w:p>
        </w:tc>
        <w:tc>
          <w:tcPr>
            <w:tcW w:w="1277" w:type="dxa"/>
          </w:tcPr>
          <w:p>
            <w:pPr>
              <w:pStyle w:val="17"/>
              <w:spacing w:before="13" w:line="192" w:lineRule="exact"/>
              <w:ind w:left="460"/>
              <w:rPr>
                <w:sz w:val="18"/>
              </w:rPr>
            </w:pPr>
            <w:r>
              <w:rPr>
                <w:sz w:val="18"/>
              </w:rPr>
              <w:t>60.1</w:t>
            </w:r>
          </w:p>
        </w:tc>
        <w:tc>
          <w:tcPr>
            <w:tcW w:w="1272" w:type="dxa"/>
          </w:tcPr>
          <w:p>
            <w:pPr>
              <w:pStyle w:val="17"/>
              <w:spacing w:before="13" w:line="192" w:lineRule="exact"/>
              <w:ind w:left="442" w:right="428"/>
              <w:jc w:val="center"/>
              <w:rPr>
                <w:sz w:val="18"/>
              </w:rPr>
            </w:pPr>
            <w:r>
              <w:rPr>
                <w:sz w:val="18"/>
              </w:rPr>
              <w:t>63.8</w:t>
            </w:r>
          </w:p>
        </w:tc>
        <w:tc>
          <w:tcPr>
            <w:tcW w:w="1277" w:type="dxa"/>
          </w:tcPr>
          <w:p>
            <w:pPr>
              <w:pStyle w:val="17"/>
              <w:spacing w:before="13" w:line="192" w:lineRule="exact"/>
              <w:ind w:right="444"/>
              <w:jc w:val="right"/>
              <w:rPr>
                <w:sz w:val="18"/>
              </w:rPr>
            </w:pPr>
            <w:r>
              <w:rPr>
                <w:sz w:val="18"/>
              </w:rPr>
              <w:t>69.2</w:t>
            </w:r>
          </w:p>
        </w:tc>
        <w:tc>
          <w:tcPr>
            <w:tcW w:w="1277" w:type="dxa"/>
          </w:tcPr>
          <w:p>
            <w:pPr>
              <w:pStyle w:val="17"/>
              <w:spacing w:before="13" w:line="192" w:lineRule="exact"/>
              <w:ind w:right="444"/>
              <w:jc w:val="right"/>
              <w:rPr>
                <w:sz w:val="18"/>
              </w:rPr>
            </w:pPr>
            <w:r>
              <w:rPr>
                <w:sz w:val="18"/>
              </w:rPr>
              <w:t>58.8</w:t>
            </w:r>
          </w:p>
        </w:tc>
        <w:tc>
          <w:tcPr>
            <w:tcW w:w="1277" w:type="dxa"/>
          </w:tcPr>
          <w:p>
            <w:pPr>
              <w:pStyle w:val="17"/>
              <w:spacing w:before="13" w:line="192" w:lineRule="exact"/>
              <w:ind w:right="444"/>
              <w:jc w:val="right"/>
              <w:rPr>
                <w:sz w:val="18"/>
              </w:rPr>
            </w:pPr>
            <w:r>
              <w:rPr>
                <w:sz w:val="18"/>
              </w:rPr>
              <w:t>62.8</w:t>
            </w:r>
          </w:p>
        </w:tc>
        <w:tc>
          <w:tcPr>
            <w:tcW w:w="1277" w:type="dxa"/>
          </w:tcPr>
          <w:p>
            <w:pPr>
              <w:pStyle w:val="17"/>
              <w:spacing w:before="13" w:line="192" w:lineRule="exact"/>
              <w:ind w:right="444"/>
              <w:jc w:val="right"/>
              <w:rPr>
                <w:sz w:val="18"/>
              </w:rPr>
            </w:pPr>
            <w:r>
              <w:rPr>
                <w:sz w:val="18"/>
              </w:rPr>
              <w:t>67.4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172</w:t>
            </w:r>
          </w:p>
        </w:tc>
        <w:tc>
          <w:tcPr>
            <w:tcW w:w="1277" w:type="dxa"/>
          </w:tcPr>
          <w:p>
            <w:pPr>
              <w:pStyle w:val="17"/>
              <w:spacing w:before="13" w:line="192" w:lineRule="exact"/>
              <w:ind w:left="460"/>
              <w:rPr>
                <w:sz w:val="18"/>
              </w:rPr>
            </w:pPr>
            <w:r>
              <w:rPr>
                <w:sz w:val="18"/>
              </w:rPr>
              <w:t>60.7</w:t>
            </w:r>
          </w:p>
        </w:tc>
        <w:tc>
          <w:tcPr>
            <w:tcW w:w="1272" w:type="dxa"/>
          </w:tcPr>
          <w:p>
            <w:pPr>
              <w:pStyle w:val="17"/>
              <w:spacing w:before="13" w:line="192" w:lineRule="exact"/>
              <w:ind w:left="442" w:right="428"/>
              <w:jc w:val="center"/>
              <w:rPr>
                <w:sz w:val="18"/>
              </w:rPr>
            </w:pPr>
            <w:r>
              <w:rPr>
                <w:sz w:val="18"/>
              </w:rPr>
              <w:t>64.4</w:t>
            </w:r>
          </w:p>
        </w:tc>
        <w:tc>
          <w:tcPr>
            <w:tcW w:w="1277" w:type="dxa"/>
          </w:tcPr>
          <w:p>
            <w:pPr>
              <w:pStyle w:val="17"/>
              <w:spacing w:before="13" w:line="192" w:lineRule="exact"/>
              <w:ind w:right="444"/>
              <w:jc w:val="right"/>
              <w:rPr>
                <w:sz w:val="18"/>
              </w:rPr>
            </w:pPr>
            <w:r>
              <w:rPr>
                <w:sz w:val="18"/>
              </w:rPr>
              <w:t>69.8</w:t>
            </w:r>
          </w:p>
        </w:tc>
        <w:tc>
          <w:tcPr>
            <w:tcW w:w="1277" w:type="dxa"/>
          </w:tcPr>
          <w:p>
            <w:pPr>
              <w:pStyle w:val="17"/>
              <w:spacing w:before="13" w:line="192" w:lineRule="exact"/>
              <w:ind w:right="444"/>
              <w:jc w:val="right"/>
              <w:rPr>
                <w:sz w:val="18"/>
              </w:rPr>
            </w:pPr>
            <w:r>
              <w:rPr>
                <w:sz w:val="18"/>
              </w:rPr>
              <w:t>59.4</w:t>
            </w:r>
          </w:p>
        </w:tc>
        <w:tc>
          <w:tcPr>
            <w:tcW w:w="1277" w:type="dxa"/>
          </w:tcPr>
          <w:p>
            <w:pPr>
              <w:pStyle w:val="17"/>
              <w:spacing w:before="13" w:line="192" w:lineRule="exact"/>
              <w:ind w:right="444"/>
              <w:jc w:val="right"/>
              <w:rPr>
                <w:sz w:val="18"/>
              </w:rPr>
            </w:pPr>
            <w:r>
              <w:rPr>
                <w:sz w:val="18"/>
              </w:rPr>
              <w:t>63.4</w:t>
            </w:r>
          </w:p>
        </w:tc>
        <w:tc>
          <w:tcPr>
            <w:tcW w:w="1277" w:type="dxa"/>
          </w:tcPr>
          <w:p>
            <w:pPr>
              <w:pStyle w:val="17"/>
              <w:spacing w:before="13" w:line="192" w:lineRule="exact"/>
              <w:ind w:right="444"/>
              <w:jc w:val="right"/>
              <w:rPr>
                <w:sz w:val="18"/>
              </w:rPr>
            </w:pPr>
            <w:r>
              <w:rPr>
                <w:sz w:val="18"/>
              </w:rPr>
              <w:t>68.0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173</w:t>
            </w:r>
          </w:p>
        </w:tc>
        <w:tc>
          <w:tcPr>
            <w:tcW w:w="1277" w:type="dxa"/>
          </w:tcPr>
          <w:p>
            <w:pPr>
              <w:pStyle w:val="17"/>
              <w:spacing w:before="13" w:line="192" w:lineRule="exact"/>
              <w:ind w:left="460"/>
              <w:rPr>
                <w:sz w:val="18"/>
              </w:rPr>
            </w:pPr>
            <w:r>
              <w:rPr>
                <w:sz w:val="18"/>
              </w:rPr>
              <w:t>61.4</w:t>
            </w:r>
          </w:p>
        </w:tc>
        <w:tc>
          <w:tcPr>
            <w:tcW w:w="1272" w:type="dxa"/>
          </w:tcPr>
          <w:p>
            <w:pPr>
              <w:pStyle w:val="17"/>
              <w:spacing w:before="13" w:line="192" w:lineRule="exact"/>
              <w:ind w:left="442" w:right="428"/>
              <w:jc w:val="center"/>
              <w:rPr>
                <w:sz w:val="18"/>
              </w:rPr>
            </w:pPr>
            <w:r>
              <w:rPr>
                <w:sz w:val="18"/>
              </w:rPr>
              <w:t>65.0</w:t>
            </w:r>
          </w:p>
        </w:tc>
        <w:tc>
          <w:tcPr>
            <w:tcW w:w="1277" w:type="dxa"/>
          </w:tcPr>
          <w:p>
            <w:pPr>
              <w:pStyle w:val="17"/>
              <w:spacing w:before="13" w:line="192" w:lineRule="exact"/>
              <w:ind w:right="444"/>
              <w:jc w:val="right"/>
              <w:rPr>
                <w:sz w:val="18"/>
              </w:rPr>
            </w:pPr>
            <w:r>
              <w:rPr>
                <w:sz w:val="18"/>
              </w:rPr>
              <w:t>70.5</w:t>
            </w:r>
          </w:p>
        </w:tc>
        <w:tc>
          <w:tcPr>
            <w:tcW w:w="1277" w:type="dxa"/>
          </w:tcPr>
          <w:p>
            <w:pPr>
              <w:pStyle w:val="17"/>
              <w:spacing w:before="13" w:line="192" w:lineRule="exact"/>
              <w:ind w:right="444"/>
              <w:jc w:val="right"/>
              <w:rPr>
                <w:sz w:val="18"/>
              </w:rPr>
            </w:pPr>
            <w:r>
              <w:rPr>
                <w:sz w:val="18"/>
              </w:rPr>
              <w:t>60.0</w:t>
            </w:r>
          </w:p>
        </w:tc>
        <w:tc>
          <w:tcPr>
            <w:tcW w:w="1277" w:type="dxa"/>
          </w:tcPr>
          <w:p>
            <w:pPr>
              <w:pStyle w:val="17"/>
              <w:spacing w:before="13" w:line="192" w:lineRule="exact"/>
              <w:ind w:right="444"/>
              <w:jc w:val="right"/>
              <w:rPr>
                <w:sz w:val="18"/>
              </w:rPr>
            </w:pPr>
            <w:r>
              <w:rPr>
                <w:sz w:val="18"/>
              </w:rPr>
              <w:t>64.4</w:t>
            </w:r>
          </w:p>
        </w:tc>
        <w:tc>
          <w:tcPr>
            <w:tcW w:w="1277" w:type="dxa"/>
          </w:tcPr>
          <w:p>
            <w:pPr>
              <w:pStyle w:val="17"/>
              <w:spacing w:before="13" w:line="192" w:lineRule="exact"/>
              <w:ind w:right="444"/>
              <w:jc w:val="right"/>
              <w:rPr>
                <w:sz w:val="18"/>
              </w:rPr>
            </w:pPr>
            <w:r>
              <w:rPr>
                <w:sz w:val="18"/>
              </w:rPr>
              <w:t>68.6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174</w:t>
            </w:r>
          </w:p>
        </w:tc>
        <w:tc>
          <w:tcPr>
            <w:tcW w:w="1277" w:type="dxa"/>
          </w:tcPr>
          <w:p>
            <w:pPr>
              <w:pStyle w:val="17"/>
              <w:spacing w:before="13" w:line="192" w:lineRule="exact"/>
              <w:ind w:left="460"/>
              <w:rPr>
                <w:sz w:val="18"/>
              </w:rPr>
            </w:pPr>
            <w:r>
              <w:rPr>
                <w:sz w:val="18"/>
              </w:rPr>
              <w:t>62.3</w:t>
            </w:r>
          </w:p>
        </w:tc>
        <w:tc>
          <w:tcPr>
            <w:tcW w:w="1272" w:type="dxa"/>
          </w:tcPr>
          <w:p>
            <w:pPr>
              <w:pStyle w:val="17"/>
              <w:spacing w:before="13" w:line="192" w:lineRule="exact"/>
              <w:ind w:left="442" w:right="428"/>
              <w:jc w:val="center"/>
              <w:rPr>
                <w:sz w:val="18"/>
              </w:rPr>
            </w:pPr>
            <w:r>
              <w:rPr>
                <w:sz w:val="18"/>
              </w:rPr>
              <w:t>65.9</w:t>
            </w:r>
          </w:p>
        </w:tc>
        <w:tc>
          <w:tcPr>
            <w:tcW w:w="1277" w:type="dxa"/>
          </w:tcPr>
          <w:p>
            <w:pPr>
              <w:pStyle w:val="17"/>
              <w:spacing w:before="13" w:line="192" w:lineRule="exact"/>
              <w:ind w:right="444"/>
              <w:jc w:val="right"/>
              <w:rPr>
                <w:sz w:val="18"/>
              </w:rPr>
            </w:pPr>
            <w:r>
              <w:rPr>
                <w:sz w:val="18"/>
              </w:rPr>
              <w:t>71.4</w:t>
            </w:r>
          </w:p>
        </w:tc>
        <w:tc>
          <w:tcPr>
            <w:tcW w:w="1277" w:type="dxa"/>
          </w:tcPr>
          <w:p>
            <w:pPr>
              <w:pStyle w:val="17"/>
              <w:spacing w:before="13" w:line="192" w:lineRule="exact"/>
              <w:ind w:right="444"/>
              <w:jc w:val="right"/>
              <w:rPr>
                <w:sz w:val="18"/>
              </w:rPr>
            </w:pPr>
            <w:r>
              <w:rPr>
                <w:sz w:val="18"/>
              </w:rPr>
              <w:t>60.9</w:t>
            </w:r>
          </w:p>
        </w:tc>
        <w:tc>
          <w:tcPr>
            <w:tcW w:w="1277" w:type="dxa"/>
          </w:tcPr>
          <w:p>
            <w:pPr>
              <w:pStyle w:val="17"/>
              <w:spacing w:before="13" w:line="192" w:lineRule="exact"/>
              <w:ind w:right="444"/>
              <w:jc w:val="right"/>
              <w:rPr>
                <w:sz w:val="18"/>
              </w:rPr>
            </w:pPr>
            <w:r>
              <w:rPr>
                <w:sz w:val="18"/>
              </w:rPr>
              <w:t>65.0</w:t>
            </w:r>
          </w:p>
        </w:tc>
        <w:tc>
          <w:tcPr>
            <w:tcW w:w="1277" w:type="dxa"/>
          </w:tcPr>
          <w:p>
            <w:pPr>
              <w:pStyle w:val="17"/>
              <w:spacing w:before="13" w:line="192" w:lineRule="exact"/>
              <w:ind w:right="444"/>
              <w:jc w:val="right"/>
              <w:rPr>
                <w:sz w:val="18"/>
              </w:rPr>
            </w:pPr>
            <w:r>
              <w:rPr>
                <w:sz w:val="18"/>
              </w:rPr>
              <w:t>69.3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175</w:t>
            </w:r>
          </w:p>
        </w:tc>
        <w:tc>
          <w:tcPr>
            <w:tcW w:w="1277" w:type="dxa"/>
          </w:tcPr>
          <w:p>
            <w:pPr>
              <w:pStyle w:val="17"/>
              <w:spacing w:before="13" w:line="192" w:lineRule="exact"/>
              <w:ind w:left="460"/>
              <w:rPr>
                <w:sz w:val="18"/>
              </w:rPr>
            </w:pPr>
            <w:r>
              <w:rPr>
                <w:sz w:val="18"/>
              </w:rPr>
              <w:t>63.2</w:t>
            </w:r>
          </w:p>
        </w:tc>
        <w:tc>
          <w:tcPr>
            <w:tcW w:w="1272" w:type="dxa"/>
          </w:tcPr>
          <w:p>
            <w:pPr>
              <w:pStyle w:val="17"/>
              <w:spacing w:before="13" w:line="192" w:lineRule="exact"/>
              <w:ind w:left="442" w:right="428"/>
              <w:jc w:val="center"/>
              <w:rPr>
                <w:sz w:val="18"/>
              </w:rPr>
            </w:pPr>
            <w:r>
              <w:rPr>
                <w:sz w:val="18"/>
              </w:rPr>
              <w:t>66.8</w:t>
            </w:r>
          </w:p>
        </w:tc>
        <w:tc>
          <w:tcPr>
            <w:tcW w:w="1277" w:type="dxa"/>
          </w:tcPr>
          <w:p>
            <w:pPr>
              <w:pStyle w:val="17"/>
              <w:spacing w:before="13" w:line="192" w:lineRule="exact"/>
              <w:ind w:right="444"/>
              <w:jc w:val="right"/>
              <w:rPr>
                <w:sz w:val="18"/>
              </w:rPr>
            </w:pPr>
            <w:r>
              <w:rPr>
                <w:sz w:val="18"/>
              </w:rPr>
              <w:t>72.3</w:t>
            </w:r>
          </w:p>
        </w:tc>
        <w:tc>
          <w:tcPr>
            <w:tcW w:w="1277" w:type="dxa"/>
          </w:tcPr>
          <w:p>
            <w:pPr>
              <w:pStyle w:val="17"/>
              <w:spacing w:before="13" w:line="192" w:lineRule="exact"/>
              <w:ind w:right="444"/>
              <w:jc w:val="right"/>
              <w:rPr>
                <w:sz w:val="18"/>
              </w:rPr>
            </w:pPr>
            <w:r>
              <w:rPr>
                <w:sz w:val="18"/>
              </w:rPr>
              <w:t>61.8</w:t>
            </w:r>
          </w:p>
        </w:tc>
        <w:tc>
          <w:tcPr>
            <w:tcW w:w="1277" w:type="dxa"/>
          </w:tcPr>
          <w:p>
            <w:pPr>
              <w:pStyle w:val="17"/>
              <w:spacing w:before="13" w:line="192" w:lineRule="exact"/>
              <w:ind w:right="444"/>
              <w:jc w:val="right"/>
              <w:rPr>
                <w:sz w:val="18"/>
              </w:rPr>
            </w:pPr>
            <w:r>
              <w:rPr>
                <w:sz w:val="18"/>
              </w:rPr>
              <w:t>65.9</w:t>
            </w:r>
          </w:p>
        </w:tc>
        <w:tc>
          <w:tcPr>
            <w:tcW w:w="1277" w:type="dxa"/>
          </w:tcPr>
          <w:p>
            <w:pPr>
              <w:pStyle w:val="17"/>
              <w:spacing w:before="13" w:line="192" w:lineRule="exact"/>
              <w:ind w:right="444"/>
              <w:jc w:val="right"/>
              <w:rPr>
                <w:sz w:val="18"/>
              </w:rPr>
            </w:pPr>
            <w:r>
              <w:rPr>
                <w:sz w:val="18"/>
              </w:rPr>
              <w:t>70.9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176</w:t>
            </w:r>
          </w:p>
        </w:tc>
        <w:tc>
          <w:tcPr>
            <w:tcW w:w="1277" w:type="dxa"/>
          </w:tcPr>
          <w:p>
            <w:pPr>
              <w:pStyle w:val="17"/>
              <w:spacing w:before="13" w:line="192" w:lineRule="exact"/>
              <w:ind w:left="460"/>
              <w:rPr>
                <w:sz w:val="18"/>
              </w:rPr>
            </w:pPr>
            <w:r>
              <w:rPr>
                <w:sz w:val="18"/>
              </w:rPr>
              <w:t>63.8</w:t>
            </w:r>
          </w:p>
        </w:tc>
        <w:tc>
          <w:tcPr>
            <w:tcW w:w="1272" w:type="dxa"/>
          </w:tcPr>
          <w:p>
            <w:pPr>
              <w:pStyle w:val="17"/>
              <w:spacing w:before="13" w:line="192" w:lineRule="exact"/>
              <w:ind w:left="442" w:right="428"/>
              <w:jc w:val="center"/>
              <w:rPr>
                <w:sz w:val="18"/>
              </w:rPr>
            </w:pPr>
            <w:r>
              <w:rPr>
                <w:sz w:val="18"/>
              </w:rPr>
              <w:t>67.5</w:t>
            </w:r>
          </w:p>
        </w:tc>
        <w:tc>
          <w:tcPr>
            <w:tcW w:w="1277" w:type="dxa"/>
          </w:tcPr>
          <w:p>
            <w:pPr>
              <w:pStyle w:val="17"/>
              <w:spacing w:before="13" w:line="192" w:lineRule="exact"/>
              <w:ind w:right="444"/>
              <w:jc w:val="right"/>
              <w:rPr>
                <w:sz w:val="18"/>
              </w:rPr>
            </w:pPr>
            <w:r>
              <w:rPr>
                <w:sz w:val="18"/>
              </w:rPr>
              <w:t>72.9</w:t>
            </w:r>
          </w:p>
        </w:tc>
        <w:tc>
          <w:tcPr>
            <w:tcW w:w="1277" w:type="dxa"/>
          </w:tcPr>
          <w:p>
            <w:pPr>
              <w:pStyle w:val="17"/>
              <w:spacing w:before="13" w:line="192" w:lineRule="exact"/>
              <w:ind w:right="444"/>
              <w:jc w:val="right"/>
              <w:rPr>
                <w:sz w:val="18"/>
              </w:rPr>
            </w:pPr>
            <w:r>
              <w:rPr>
                <w:sz w:val="18"/>
              </w:rPr>
              <w:t>62.4</w:t>
            </w:r>
          </w:p>
        </w:tc>
        <w:tc>
          <w:tcPr>
            <w:tcW w:w="1277" w:type="dxa"/>
          </w:tcPr>
          <w:p>
            <w:pPr>
              <w:pStyle w:val="17"/>
              <w:spacing w:before="13" w:line="192" w:lineRule="exact"/>
              <w:ind w:right="444"/>
              <w:jc w:val="right"/>
              <w:rPr>
                <w:sz w:val="18"/>
              </w:rPr>
            </w:pPr>
            <w:r>
              <w:rPr>
                <w:sz w:val="18"/>
              </w:rPr>
              <w:t>66.5</w:t>
            </w:r>
          </w:p>
        </w:tc>
        <w:tc>
          <w:tcPr>
            <w:tcW w:w="1277" w:type="dxa"/>
          </w:tcPr>
          <w:p>
            <w:pPr>
              <w:pStyle w:val="17"/>
              <w:spacing w:before="13" w:line="192" w:lineRule="exact"/>
              <w:ind w:right="444"/>
              <w:jc w:val="right"/>
              <w:rPr>
                <w:sz w:val="18"/>
              </w:rPr>
            </w:pPr>
            <w:r>
              <w:rPr>
                <w:sz w:val="18"/>
              </w:rPr>
              <w:t>71.7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177</w:t>
            </w:r>
          </w:p>
        </w:tc>
        <w:tc>
          <w:tcPr>
            <w:tcW w:w="1277" w:type="dxa"/>
          </w:tcPr>
          <w:p>
            <w:pPr>
              <w:pStyle w:val="17"/>
              <w:spacing w:before="13" w:line="192" w:lineRule="exact"/>
              <w:ind w:left="460"/>
              <w:rPr>
                <w:sz w:val="18"/>
              </w:rPr>
            </w:pPr>
            <w:r>
              <w:rPr>
                <w:sz w:val="18"/>
              </w:rPr>
              <w:t>64.4</w:t>
            </w:r>
          </w:p>
        </w:tc>
        <w:tc>
          <w:tcPr>
            <w:tcW w:w="1272" w:type="dxa"/>
          </w:tcPr>
          <w:p>
            <w:pPr>
              <w:pStyle w:val="17"/>
              <w:spacing w:before="13" w:line="192" w:lineRule="exact"/>
              <w:ind w:left="442" w:right="428"/>
              <w:jc w:val="center"/>
              <w:rPr>
                <w:sz w:val="18"/>
              </w:rPr>
            </w:pPr>
            <w:r>
              <w:rPr>
                <w:sz w:val="18"/>
              </w:rPr>
              <w:t>68.2</w:t>
            </w:r>
          </w:p>
        </w:tc>
        <w:tc>
          <w:tcPr>
            <w:tcW w:w="1277" w:type="dxa"/>
          </w:tcPr>
          <w:p>
            <w:pPr>
              <w:pStyle w:val="17"/>
              <w:spacing w:before="13" w:line="192" w:lineRule="exact"/>
              <w:ind w:right="444"/>
              <w:jc w:val="right"/>
              <w:rPr>
                <w:sz w:val="18"/>
              </w:rPr>
            </w:pPr>
            <w:r>
              <w:rPr>
                <w:sz w:val="18"/>
              </w:rPr>
              <w:t>73.5</w:t>
            </w:r>
          </w:p>
        </w:tc>
        <w:tc>
          <w:tcPr>
            <w:tcW w:w="1277" w:type="dxa"/>
          </w:tcPr>
          <w:p>
            <w:pPr>
              <w:pStyle w:val="17"/>
              <w:spacing w:before="13" w:line="192" w:lineRule="exact"/>
              <w:ind w:right="444"/>
              <w:jc w:val="right"/>
              <w:rPr>
                <w:sz w:val="18"/>
              </w:rPr>
            </w:pPr>
            <w:r>
              <w:rPr>
                <w:sz w:val="18"/>
              </w:rPr>
              <w:t>63.0</w:t>
            </w:r>
          </w:p>
        </w:tc>
        <w:tc>
          <w:tcPr>
            <w:tcW w:w="1277" w:type="dxa"/>
          </w:tcPr>
          <w:p>
            <w:pPr>
              <w:pStyle w:val="17"/>
              <w:spacing w:before="13" w:line="192" w:lineRule="exact"/>
              <w:ind w:right="444"/>
              <w:jc w:val="right"/>
              <w:rPr>
                <w:sz w:val="18"/>
              </w:rPr>
            </w:pPr>
            <w:r>
              <w:rPr>
                <w:sz w:val="18"/>
              </w:rPr>
              <w:t>67.1</w:t>
            </w:r>
          </w:p>
        </w:tc>
        <w:tc>
          <w:tcPr>
            <w:tcW w:w="1277" w:type="dxa"/>
          </w:tcPr>
          <w:p>
            <w:pPr>
              <w:pStyle w:val="17"/>
              <w:spacing w:before="13" w:line="192" w:lineRule="exact"/>
              <w:ind w:right="444"/>
              <w:jc w:val="right"/>
              <w:rPr>
                <w:sz w:val="18"/>
              </w:rPr>
            </w:pPr>
            <w:r>
              <w:rPr>
                <w:sz w:val="18"/>
              </w:rPr>
              <w:t>72.5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178</w:t>
            </w:r>
          </w:p>
        </w:tc>
        <w:tc>
          <w:tcPr>
            <w:tcW w:w="1277" w:type="dxa"/>
          </w:tcPr>
          <w:p>
            <w:pPr>
              <w:pStyle w:val="17"/>
              <w:spacing w:before="13" w:line="192" w:lineRule="exact"/>
              <w:ind w:left="460"/>
              <w:rPr>
                <w:sz w:val="18"/>
              </w:rPr>
            </w:pPr>
            <w:r>
              <w:rPr>
                <w:sz w:val="18"/>
              </w:rPr>
              <w:t>65.0</w:t>
            </w:r>
          </w:p>
        </w:tc>
        <w:tc>
          <w:tcPr>
            <w:tcW w:w="1272" w:type="dxa"/>
          </w:tcPr>
          <w:p>
            <w:pPr>
              <w:pStyle w:val="17"/>
              <w:spacing w:before="13" w:line="192" w:lineRule="exact"/>
              <w:ind w:left="442" w:right="428"/>
              <w:jc w:val="center"/>
              <w:rPr>
                <w:sz w:val="18"/>
              </w:rPr>
            </w:pPr>
            <w:r>
              <w:rPr>
                <w:sz w:val="18"/>
              </w:rPr>
              <w:t>69.0</w:t>
            </w:r>
          </w:p>
        </w:tc>
        <w:tc>
          <w:tcPr>
            <w:tcW w:w="1277" w:type="dxa"/>
          </w:tcPr>
          <w:p>
            <w:pPr>
              <w:pStyle w:val="17"/>
              <w:spacing w:before="13" w:line="192" w:lineRule="exact"/>
              <w:ind w:right="444"/>
              <w:jc w:val="right"/>
              <w:rPr>
                <w:sz w:val="18"/>
              </w:rPr>
            </w:pPr>
            <w:r>
              <w:rPr>
                <w:sz w:val="18"/>
              </w:rPr>
              <w:t>74.4</w:t>
            </w:r>
          </w:p>
        </w:tc>
        <w:tc>
          <w:tcPr>
            <w:tcW w:w="1277" w:type="dxa"/>
          </w:tcPr>
          <w:p>
            <w:pPr>
              <w:pStyle w:val="17"/>
              <w:spacing w:before="13" w:line="192" w:lineRule="exact"/>
              <w:ind w:right="444"/>
              <w:jc w:val="right"/>
              <w:rPr>
                <w:sz w:val="18"/>
              </w:rPr>
            </w:pPr>
            <w:r>
              <w:rPr>
                <w:sz w:val="18"/>
              </w:rPr>
              <w:t>63.6</w:t>
            </w:r>
          </w:p>
        </w:tc>
        <w:tc>
          <w:tcPr>
            <w:tcW w:w="1277" w:type="dxa"/>
          </w:tcPr>
          <w:p>
            <w:pPr>
              <w:pStyle w:val="17"/>
              <w:spacing w:before="13" w:line="192" w:lineRule="exact"/>
              <w:ind w:right="444"/>
              <w:jc w:val="right"/>
              <w:rPr>
                <w:sz w:val="18"/>
              </w:rPr>
            </w:pPr>
            <w:r>
              <w:rPr>
                <w:sz w:val="18"/>
              </w:rPr>
              <w:t>67.7</w:t>
            </w:r>
          </w:p>
        </w:tc>
        <w:tc>
          <w:tcPr>
            <w:tcW w:w="1277" w:type="dxa"/>
          </w:tcPr>
          <w:p>
            <w:pPr>
              <w:pStyle w:val="17"/>
              <w:spacing w:before="13" w:line="192" w:lineRule="exact"/>
              <w:ind w:right="444"/>
              <w:jc w:val="right"/>
              <w:rPr>
                <w:sz w:val="18"/>
              </w:rPr>
            </w:pPr>
            <w:r>
              <w:rPr>
                <w:sz w:val="18"/>
              </w:rPr>
              <w:t>73.2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179</w:t>
            </w:r>
          </w:p>
        </w:tc>
        <w:tc>
          <w:tcPr>
            <w:tcW w:w="1277" w:type="dxa"/>
          </w:tcPr>
          <w:p>
            <w:pPr>
              <w:pStyle w:val="17"/>
              <w:spacing w:before="13" w:line="192" w:lineRule="exact"/>
              <w:ind w:left="460"/>
              <w:rPr>
                <w:sz w:val="18"/>
              </w:rPr>
            </w:pPr>
            <w:r>
              <w:rPr>
                <w:sz w:val="18"/>
              </w:rPr>
              <w:t>65.9</w:t>
            </w:r>
          </w:p>
        </w:tc>
        <w:tc>
          <w:tcPr>
            <w:tcW w:w="1272" w:type="dxa"/>
          </w:tcPr>
          <w:p>
            <w:pPr>
              <w:pStyle w:val="17"/>
              <w:spacing w:before="13" w:line="192" w:lineRule="exact"/>
              <w:ind w:left="442" w:right="428"/>
              <w:jc w:val="center"/>
              <w:rPr>
                <w:sz w:val="18"/>
              </w:rPr>
            </w:pPr>
            <w:r>
              <w:rPr>
                <w:sz w:val="18"/>
              </w:rPr>
              <w:t>69.9</w:t>
            </w:r>
          </w:p>
        </w:tc>
        <w:tc>
          <w:tcPr>
            <w:tcW w:w="1277" w:type="dxa"/>
          </w:tcPr>
          <w:p>
            <w:pPr>
              <w:pStyle w:val="17"/>
              <w:spacing w:before="13" w:line="192" w:lineRule="exact"/>
              <w:ind w:right="444"/>
              <w:jc w:val="right"/>
              <w:rPr>
                <w:sz w:val="18"/>
              </w:rPr>
            </w:pPr>
            <w:r>
              <w:rPr>
                <w:sz w:val="18"/>
              </w:rPr>
              <w:t>75.3</w:t>
            </w:r>
          </w:p>
        </w:tc>
        <w:tc>
          <w:tcPr>
            <w:tcW w:w="1277" w:type="dxa"/>
          </w:tcPr>
          <w:p>
            <w:pPr>
              <w:pStyle w:val="17"/>
              <w:spacing w:before="13" w:line="192" w:lineRule="exact"/>
              <w:ind w:right="444"/>
              <w:jc w:val="right"/>
              <w:rPr>
                <w:sz w:val="18"/>
              </w:rPr>
            </w:pPr>
            <w:r>
              <w:rPr>
                <w:sz w:val="18"/>
              </w:rPr>
              <w:t>64.5</w:t>
            </w:r>
          </w:p>
        </w:tc>
        <w:tc>
          <w:tcPr>
            <w:tcW w:w="1277" w:type="dxa"/>
          </w:tcPr>
          <w:p>
            <w:pPr>
              <w:pStyle w:val="17"/>
              <w:spacing w:before="13" w:line="192" w:lineRule="exact"/>
              <w:ind w:right="444"/>
              <w:jc w:val="right"/>
              <w:rPr>
                <w:sz w:val="18"/>
              </w:rPr>
            </w:pPr>
            <w:r>
              <w:rPr>
                <w:sz w:val="18"/>
              </w:rPr>
              <w:t>68.6</w:t>
            </w:r>
          </w:p>
        </w:tc>
        <w:tc>
          <w:tcPr>
            <w:tcW w:w="1277" w:type="dxa"/>
          </w:tcPr>
          <w:p>
            <w:pPr>
              <w:pStyle w:val="17"/>
              <w:spacing w:before="13" w:line="192" w:lineRule="exact"/>
              <w:ind w:right="444"/>
              <w:jc w:val="right"/>
              <w:rPr>
                <w:sz w:val="18"/>
              </w:rPr>
            </w:pPr>
            <w:r>
              <w:rPr>
                <w:sz w:val="18"/>
              </w:rPr>
              <w:t>74.1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180</w:t>
            </w:r>
          </w:p>
        </w:tc>
        <w:tc>
          <w:tcPr>
            <w:tcW w:w="1277" w:type="dxa"/>
          </w:tcPr>
          <w:p>
            <w:pPr>
              <w:pStyle w:val="17"/>
              <w:spacing w:before="13" w:line="192" w:lineRule="exact"/>
              <w:ind w:left="460"/>
              <w:rPr>
                <w:sz w:val="18"/>
              </w:rPr>
            </w:pPr>
            <w:r>
              <w:rPr>
                <w:sz w:val="18"/>
              </w:rPr>
              <w:t>66.8</w:t>
            </w:r>
          </w:p>
        </w:tc>
        <w:tc>
          <w:tcPr>
            <w:tcW w:w="1272" w:type="dxa"/>
          </w:tcPr>
          <w:p>
            <w:pPr>
              <w:pStyle w:val="17"/>
              <w:spacing w:before="13" w:line="192" w:lineRule="exact"/>
              <w:ind w:left="442" w:right="428"/>
              <w:jc w:val="center"/>
              <w:rPr>
                <w:sz w:val="18"/>
              </w:rPr>
            </w:pPr>
            <w:r>
              <w:rPr>
                <w:sz w:val="18"/>
              </w:rPr>
              <w:t>70.9</w:t>
            </w:r>
          </w:p>
        </w:tc>
        <w:tc>
          <w:tcPr>
            <w:tcW w:w="1277" w:type="dxa"/>
          </w:tcPr>
          <w:p>
            <w:pPr>
              <w:pStyle w:val="17"/>
              <w:spacing w:before="13" w:line="192" w:lineRule="exact"/>
              <w:ind w:right="444"/>
              <w:jc w:val="right"/>
              <w:rPr>
                <w:sz w:val="18"/>
              </w:rPr>
            </w:pPr>
            <w:r>
              <w:rPr>
                <w:sz w:val="18"/>
              </w:rPr>
              <w:t>76.4</w:t>
            </w:r>
          </w:p>
        </w:tc>
        <w:tc>
          <w:tcPr>
            <w:tcW w:w="1277" w:type="dxa"/>
          </w:tcPr>
          <w:p>
            <w:pPr>
              <w:pStyle w:val="17"/>
              <w:spacing w:before="13" w:line="192" w:lineRule="exact"/>
              <w:ind w:right="444"/>
              <w:jc w:val="right"/>
              <w:rPr>
                <w:sz w:val="18"/>
              </w:rPr>
            </w:pPr>
            <w:r>
              <w:rPr>
                <w:sz w:val="18"/>
              </w:rPr>
              <w:t>65.5</w:t>
            </w:r>
          </w:p>
        </w:tc>
        <w:tc>
          <w:tcPr>
            <w:tcW w:w="1277" w:type="dxa"/>
          </w:tcPr>
          <w:p>
            <w:pPr>
              <w:pStyle w:val="17"/>
              <w:spacing w:before="13" w:line="192" w:lineRule="exact"/>
              <w:ind w:right="444"/>
              <w:jc w:val="right"/>
              <w:rPr>
                <w:sz w:val="18"/>
              </w:rPr>
            </w:pPr>
            <w:r>
              <w:rPr>
                <w:sz w:val="18"/>
              </w:rPr>
              <w:t>69.5</w:t>
            </w:r>
          </w:p>
        </w:tc>
        <w:tc>
          <w:tcPr>
            <w:tcW w:w="1277" w:type="dxa"/>
          </w:tcPr>
          <w:p>
            <w:pPr>
              <w:pStyle w:val="17"/>
              <w:spacing w:before="13" w:line="192" w:lineRule="exact"/>
              <w:ind w:right="444"/>
              <w:jc w:val="right"/>
              <w:rPr>
                <w:sz w:val="18"/>
              </w:rPr>
            </w:pPr>
            <w:r>
              <w:rPr>
                <w:sz w:val="18"/>
              </w:rPr>
              <w:t>75.0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181</w:t>
            </w:r>
          </w:p>
        </w:tc>
        <w:tc>
          <w:tcPr>
            <w:tcW w:w="1277" w:type="dxa"/>
          </w:tcPr>
          <w:p>
            <w:pPr>
              <w:pStyle w:val="17"/>
              <w:spacing w:before="13" w:line="192" w:lineRule="exact"/>
              <w:ind w:left="460"/>
              <w:rPr>
                <w:sz w:val="18"/>
              </w:rPr>
            </w:pPr>
            <w:r>
              <w:rPr>
                <w:sz w:val="18"/>
              </w:rPr>
              <w:t>67.4</w:t>
            </w:r>
          </w:p>
        </w:tc>
        <w:tc>
          <w:tcPr>
            <w:tcW w:w="1272" w:type="dxa"/>
          </w:tcPr>
          <w:p>
            <w:pPr>
              <w:pStyle w:val="17"/>
              <w:spacing w:before="13" w:line="192" w:lineRule="exact"/>
              <w:ind w:left="442" w:right="428"/>
              <w:jc w:val="center"/>
              <w:rPr>
                <w:sz w:val="18"/>
              </w:rPr>
            </w:pPr>
            <w:r>
              <w:rPr>
                <w:sz w:val="18"/>
              </w:rPr>
              <w:t>71.7</w:t>
            </w:r>
          </w:p>
        </w:tc>
        <w:tc>
          <w:tcPr>
            <w:tcW w:w="1277" w:type="dxa"/>
          </w:tcPr>
          <w:p>
            <w:pPr>
              <w:pStyle w:val="17"/>
              <w:spacing w:before="13" w:line="192" w:lineRule="exact"/>
              <w:ind w:right="444"/>
              <w:jc w:val="right"/>
              <w:rPr>
                <w:sz w:val="18"/>
              </w:rPr>
            </w:pPr>
            <w:r>
              <w:rPr>
                <w:sz w:val="18"/>
              </w:rPr>
              <w:t>77.1</w:t>
            </w:r>
          </w:p>
        </w:tc>
        <w:tc>
          <w:tcPr>
            <w:tcW w:w="1277" w:type="dxa"/>
          </w:tcPr>
          <w:p>
            <w:pPr>
              <w:pStyle w:val="17"/>
              <w:spacing w:before="13" w:line="192" w:lineRule="exact"/>
              <w:ind w:right="444"/>
              <w:jc w:val="right"/>
              <w:rPr>
                <w:sz w:val="18"/>
              </w:rPr>
            </w:pPr>
            <w:r>
              <w:rPr>
                <w:sz w:val="18"/>
              </w:rPr>
              <w:t>66.1</w:t>
            </w:r>
          </w:p>
        </w:tc>
        <w:tc>
          <w:tcPr>
            <w:tcW w:w="1277" w:type="dxa"/>
          </w:tcPr>
          <w:p>
            <w:pPr>
              <w:pStyle w:val="17"/>
              <w:spacing w:before="13" w:line="192" w:lineRule="exact"/>
              <w:ind w:right="444"/>
              <w:jc w:val="right"/>
              <w:rPr>
                <w:sz w:val="18"/>
              </w:rPr>
            </w:pPr>
            <w:r>
              <w:rPr>
                <w:sz w:val="18"/>
              </w:rPr>
              <w:t>70.1</w:t>
            </w:r>
          </w:p>
        </w:tc>
        <w:tc>
          <w:tcPr>
            <w:tcW w:w="1277" w:type="dxa"/>
          </w:tcPr>
          <w:p>
            <w:pPr>
              <w:pStyle w:val="17"/>
              <w:spacing w:before="13" w:line="192" w:lineRule="exact"/>
              <w:ind w:right="444"/>
              <w:jc w:val="right"/>
              <w:rPr>
                <w:sz w:val="18"/>
              </w:rPr>
            </w:pPr>
            <w:r>
              <w:rPr>
                <w:sz w:val="18"/>
              </w:rPr>
              <w:t>75.6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182</w:t>
            </w:r>
          </w:p>
        </w:tc>
        <w:tc>
          <w:tcPr>
            <w:tcW w:w="1277" w:type="dxa"/>
          </w:tcPr>
          <w:p>
            <w:pPr>
              <w:pStyle w:val="17"/>
              <w:spacing w:before="13" w:line="192" w:lineRule="exact"/>
              <w:ind w:left="460"/>
              <w:rPr>
                <w:sz w:val="18"/>
              </w:rPr>
            </w:pPr>
            <w:r>
              <w:rPr>
                <w:sz w:val="18"/>
              </w:rPr>
              <w:t>68.0</w:t>
            </w:r>
          </w:p>
        </w:tc>
        <w:tc>
          <w:tcPr>
            <w:tcW w:w="1272" w:type="dxa"/>
          </w:tcPr>
          <w:p>
            <w:pPr>
              <w:pStyle w:val="17"/>
              <w:spacing w:before="13" w:line="192" w:lineRule="exact"/>
              <w:ind w:left="442" w:right="428"/>
              <w:jc w:val="center"/>
              <w:rPr>
                <w:sz w:val="18"/>
              </w:rPr>
            </w:pPr>
            <w:r>
              <w:rPr>
                <w:sz w:val="18"/>
              </w:rPr>
              <w:t>72.5</w:t>
            </w:r>
          </w:p>
        </w:tc>
        <w:tc>
          <w:tcPr>
            <w:tcW w:w="1277" w:type="dxa"/>
          </w:tcPr>
          <w:p>
            <w:pPr>
              <w:pStyle w:val="17"/>
              <w:spacing w:before="13" w:line="192" w:lineRule="exact"/>
              <w:ind w:right="444"/>
              <w:jc w:val="right"/>
              <w:rPr>
                <w:sz w:val="18"/>
              </w:rPr>
            </w:pPr>
            <w:r>
              <w:rPr>
                <w:sz w:val="18"/>
              </w:rPr>
              <w:t>77.8</w:t>
            </w:r>
          </w:p>
        </w:tc>
        <w:tc>
          <w:tcPr>
            <w:tcW w:w="1277" w:type="dxa"/>
          </w:tcPr>
          <w:p>
            <w:pPr>
              <w:pStyle w:val="17"/>
              <w:spacing w:before="13" w:line="192" w:lineRule="exact"/>
              <w:ind w:right="444"/>
              <w:jc w:val="right"/>
              <w:rPr>
                <w:sz w:val="18"/>
              </w:rPr>
            </w:pPr>
            <w:r>
              <w:rPr>
                <w:sz w:val="18"/>
              </w:rPr>
              <w:t>66.7</w:t>
            </w:r>
          </w:p>
        </w:tc>
        <w:tc>
          <w:tcPr>
            <w:tcW w:w="1277" w:type="dxa"/>
          </w:tcPr>
          <w:p>
            <w:pPr>
              <w:pStyle w:val="17"/>
              <w:spacing w:before="13" w:line="192" w:lineRule="exact"/>
              <w:ind w:right="444"/>
              <w:jc w:val="right"/>
              <w:rPr>
                <w:sz w:val="18"/>
              </w:rPr>
            </w:pPr>
            <w:r>
              <w:rPr>
                <w:sz w:val="18"/>
              </w:rPr>
              <w:t>70.7</w:t>
            </w:r>
          </w:p>
        </w:tc>
        <w:tc>
          <w:tcPr>
            <w:tcW w:w="1277" w:type="dxa"/>
          </w:tcPr>
          <w:p>
            <w:pPr>
              <w:pStyle w:val="17"/>
              <w:spacing w:before="13" w:line="192" w:lineRule="exact"/>
              <w:ind w:right="444"/>
              <w:jc w:val="right"/>
              <w:rPr>
                <w:sz w:val="18"/>
              </w:rPr>
            </w:pPr>
            <w:r>
              <w:rPr>
                <w:sz w:val="18"/>
              </w:rPr>
              <w:t>76.2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183</w:t>
            </w:r>
          </w:p>
        </w:tc>
        <w:tc>
          <w:tcPr>
            <w:tcW w:w="1277" w:type="dxa"/>
          </w:tcPr>
          <w:p>
            <w:pPr>
              <w:pStyle w:val="17"/>
              <w:spacing w:before="13" w:line="192" w:lineRule="exact"/>
              <w:ind w:left="460"/>
              <w:rPr>
                <w:sz w:val="18"/>
              </w:rPr>
            </w:pPr>
            <w:r>
              <w:rPr>
                <w:sz w:val="18"/>
              </w:rPr>
              <w:t>68.6</w:t>
            </w:r>
          </w:p>
        </w:tc>
        <w:tc>
          <w:tcPr>
            <w:tcW w:w="1272" w:type="dxa"/>
          </w:tcPr>
          <w:p>
            <w:pPr>
              <w:pStyle w:val="17"/>
              <w:spacing w:before="13" w:line="192" w:lineRule="exact"/>
              <w:ind w:left="442" w:right="428"/>
              <w:jc w:val="center"/>
              <w:rPr>
                <w:sz w:val="18"/>
              </w:rPr>
            </w:pPr>
            <w:r>
              <w:rPr>
                <w:sz w:val="18"/>
              </w:rPr>
              <w:t>73.2</w:t>
            </w:r>
          </w:p>
        </w:tc>
        <w:tc>
          <w:tcPr>
            <w:tcW w:w="1277" w:type="dxa"/>
          </w:tcPr>
          <w:p>
            <w:pPr>
              <w:pStyle w:val="17"/>
              <w:spacing w:before="13" w:line="192" w:lineRule="exact"/>
              <w:ind w:right="444"/>
              <w:jc w:val="right"/>
              <w:rPr>
                <w:sz w:val="18"/>
              </w:rPr>
            </w:pPr>
            <w:r>
              <w:rPr>
                <w:sz w:val="18"/>
              </w:rPr>
              <w:t>78.6</w:t>
            </w:r>
          </w:p>
        </w:tc>
        <w:tc>
          <w:tcPr>
            <w:tcW w:w="1277" w:type="dxa"/>
          </w:tcPr>
          <w:p>
            <w:pPr>
              <w:pStyle w:val="17"/>
              <w:spacing w:before="13" w:line="192" w:lineRule="exact"/>
              <w:ind w:right="444"/>
              <w:jc w:val="right"/>
              <w:rPr>
                <w:sz w:val="18"/>
              </w:rPr>
            </w:pPr>
            <w:r>
              <w:rPr>
                <w:sz w:val="18"/>
              </w:rPr>
              <w:t>67.3</w:t>
            </w:r>
          </w:p>
        </w:tc>
        <w:tc>
          <w:tcPr>
            <w:tcW w:w="1277" w:type="dxa"/>
          </w:tcPr>
          <w:p>
            <w:pPr>
              <w:pStyle w:val="17"/>
              <w:spacing w:before="13" w:line="192" w:lineRule="exact"/>
              <w:ind w:right="444"/>
              <w:jc w:val="right"/>
              <w:rPr>
                <w:sz w:val="18"/>
              </w:rPr>
            </w:pPr>
            <w:r>
              <w:rPr>
                <w:sz w:val="18"/>
              </w:rPr>
              <w:t>71.4</w:t>
            </w:r>
          </w:p>
        </w:tc>
        <w:tc>
          <w:tcPr>
            <w:tcW w:w="1277" w:type="dxa"/>
          </w:tcPr>
          <w:p>
            <w:pPr>
              <w:pStyle w:val="17"/>
              <w:spacing w:before="13" w:line="192" w:lineRule="exact"/>
              <w:ind w:right="444"/>
              <w:jc w:val="right"/>
              <w:rPr>
                <w:sz w:val="18"/>
              </w:rPr>
            </w:pPr>
            <w:r>
              <w:rPr>
                <w:sz w:val="18"/>
              </w:rPr>
              <w:t>76.8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184</w:t>
            </w:r>
          </w:p>
        </w:tc>
        <w:tc>
          <w:tcPr>
            <w:tcW w:w="1277" w:type="dxa"/>
          </w:tcPr>
          <w:p>
            <w:pPr>
              <w:pStyle w:val="17"/>
              <w:spacing w:before="13" w:line="192" w:lineRule="exact"/>
              <w:ind w:left="460"/>
              <w:rPr>
                <w:sz w:val="18"/>
              </w:rPr>
            </w:pPr>
            <w:r>
              <w:rPr>
                <w:sz w:val="18"/>
              </w:rPr>
              <w:t>69.6</w:t>
            </w:r>
          </w:p>
        </w:tc>
        <w:tc>
          <w:tcPr>
            <w:tcW w:w="1272" w:type="dxa"/>
          </w:tcPr>
          <w:p>
            <w:pPr>
              <w:pStyle w:val="17"/>
              <w:spacing w:before="13" w:line="192" w:lineRule="exact"/>
              <w:ind w:left="442" w:right="428"/>
              <w:jc w:val="center"/>
              <w:rPr>
                <w:sz w:val="18"/>
              </w:rPr>
            </w:pPr>
            <w:r>
              <w:rPr>
                <w:sz w:val="18"/>
              </w:rPr>
              <w:t>74.4</w:t>
            </w:r>
          </w:p>
        </w:tc>
        <w:tc>
          <w:tcPr>
            <w:tcW w:w="1277" w:type="dxa"/>
          </w:tcPr>
          <w:p>
            <w:pPr>
              <w:pStyle w:val="17"/>
              <w:spacing w:before="13" w:line="192" w:lineRule="exact"/>
              <w:ind w:right="444"/>
              <w:jc w:val="right"/>
              <w:rPr>
                <w:sz w:val="18"/>
              </w:rPr>
            </w:pPr>
            <w:r>
              <w:rPr>
                <w:sz w:val="18"/>
              </w:rPr>
              <w:t>79.8</w:t>
            </w:r>
          </w:p>
        </w:tc>
        <w:tc>
          <w:tcPr>
            <w:tcW w:w="1277" w:type="dxa"/>
          </w:tcPr>
          <w:p>
            <w:pPr>
              <w:pStyle w:val="17"/>
              <w:rPr>
                <w:rFonts w:ascii="Times New Roman"/>
                <w:sz w:val="16"/>
              </w:rPr>
            </w:pPr>
          </w:p>
        </w:tc>
        <w:tc>
          <w:tcPr>
            <w:tcW w:w="1277" w:type="dxa"/>
          </w:tcPr>
          <w:p>
            <w:pPr>
              <w:pStyle w:val="17"/>
              <w:rPr>
                <w:rFonts w:ascii="Times New Roman"/>
                <w:sz w:val="16"/>
              </w:rPr>
            </w:pPr>
          </w:p>
        </w:tc>
        <w:tc>
          <w:tcPr>
            <w:tcW w:w="1277" w:type="dxa"/>
          </w:tcPr>
          <w:p>
            <w:pPr>
              <w:pStyle w:val="17"/>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185</w:t>
            </w:r>
          </w:p>
        </w:tc>
        <w:tc>
          <w:tcPr>
            <w:tcW w:w="1277" w:type="dxa"/>
          </w:tcPr>
          <w:p>
            <w:pPr>
              <w:pStyle w:val="17"/>
              <w:spacing w:before="13" w:line="192" w:lineRule="exact"/>
              <w:ind w:left="460"/>
              <w:rPr>
                <w:sz w:val="18"/>
              </w:rPr>
            </w:pPr>
            <w:r>
              <w:rPr>
                <w:sz w:val="18"/>
              </w:rPr>
              <w:t>70.9</w:t>
            </w:r>
          </w:p>
        </w:tc>
        <w:tc>
          <w:tcPr>
            <w:tcW w:w="1272" w:type="dxa"/>
          </w:tcPr>
          <w:p>
            <w:pPr>
              <w:pStyle w:val="17"/>
              <w:spacing w:before="13" w:line="192" w:lineRule="exact"/>
              <w:ind w:left="442" w:right="428"/>
              <w:jc w:val="center"/>
              <w:rPr>
                <w:sz w:val="18"/>
              </w:rPr>
            </w:pPr>
            <w:r>
              <w:rPr>
                <w:sz w:val="18"/>
              </w:rPr>
              <w:t>75.0</w:t>
            </w:r>
          </w:p>
        </w:tc>
        <w:tc>
          <w:tcPr>
            <w:tcW w:w="1277" w:type="dxa"/>
          </w:tcPr>
          <w:p>
            <w:pPr>
              <w:pStyle w:val="17"/>
              <w:spacing w:before="13" w:line="192" w:lineRule="exact"/>
              <w:ind w:right="444"/>
              <w:jc w:val="right"/>
              <w:rPr>
                <w:sz w:val="18"/>
              </w:rPr>
            </w:pPr>
            <w:r>
              <w:rPr>
                <w:sz w:val="18"/>
              </w:rPr>
              <w:t>80.9</w:t>
            </w:r>
          </w:p>
        </w:tc>
        <w:tc>
          <w:tcPr>
            <w:tcW w:w="1277" w:type="dxa"/>
          </w:tcPr>
          <w:p>
            <w:pPr>
              <w:pStyle w:val="17"/>
              <w:rPr>
                <w:rFonts w:ascii="Times New Roman"/>
                <w:sz w:val="16"/>
              </w:rPr>
            </w:pPr>
          </w:p>
        </w:tc>
        <w:tc>
          <w:tcPr>
            <w:tcW w:w="1277" w:type="dxa"/>
          </w:tcPr>
          <w:p>
            <w:pPr>
              <w:pStyle w:val="17"/>
              <w:rPr>
                <w:rFonts w:ascii="Times New Roman"/>
                <w:sz w:val="16"/>
              </w:rPr>
            </w:pPr>
          </w:p>
        </w:tc>
        <w:tc>
          <w:tcPr>
            <w:tcW w:w="1277" w:type="dxa"/>
          </w:tcPr>
          <w:p>
            <w:pPr>
              <w:pStyle w:val="17"/>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186</w:t>
            </w:r>
          </w:p>
        </w:tc>
        <w:tc>
          <w:tcPr>
            <w:tcW w:w="1277" w:type="dxa"/>
          </w:tcPr>
          <w:p>
            <w:pPr>
              <w:pStyle w:val="17"/>
              <w:spacing w:before="13" w:line="192" w:lineRule="exact"/>
              <w:ind w:left="460"/>
              <w:rPr>
                <w:sz w:val="18"/>
              </w:rPr>
            </w:pPr>
            <w:r>
              <w:rPr>
                <w:sz w:val="18"/>
              </w:rPr>
              <w:t>71.5</w:t>
            </w:r>
          </w:p>
        </w:tc>
        <w:tc>
          <w:tcPr>
            <w:tcW w:w="1272" w:type="dxa"/>
          </w:tcPr>
          <w:p>
            <w:pPr>
              <w:pStyle w:val="17"/>
              <w:spacing w:before="13" w:line="192" w:lineRule="exact"/>
              <w:ind w:left="442" w:right="428"/>
              <w:jc w:val="center"/>
              <w:rPr>
                <w:sz w:val="18"/>
              </w:rPr>
            </w:pPr>
            <w:r>
              <w:rPr>
                <w:sz w:val="18"/>
              </w:rPr>
              <w:t>75.8</w:t>
            </w:r>
          </w:p>
        </w:tc>
        <w:tc>
          <w:tcPr>
            <w:tcW w:w="1277" w:type="dxa"/>
          </w:tcPr>
          <w:p>
            <w:pPr>
              <w:pStyle w:val="17"/>
              <w:spacing w:before="13" w:line="192" w:lineRule="exact"/>
              <w:ind w:right="444"/>
              <w:jc w:val="right"/>
              <w:rPr>
                <w:sz w:val="18"/>
              </w:rPr>
            </w:pPr>
            <w:r>
              <w:rPr>
                <w:sz w:val="18"/>
              </w:rPr>
              <w:t>81.7</w:t>
            </w:r>
          </w:p>
        </w:tc>
        <w:tc>
          <w:tcPr>
            <w:tcW w:w="1277" w:type="dxa"/>
          </w:tcPr>
          <w:p>
            <w:pPr>
              <w:pStyle w:val="17"/>
              <w:rPr>
                <w:rFonts w:ascii="Times New Roman"/>
                <w:sz w:val="16"/>
              </w:rPr>
            </w:pPr>
          </w:p>
        </w:tc>
        <w:tc>
          <w:tcPr>
            <w:tcW w:w="1277" w:type="dxa"/>
          </w:tcPr>
          <w:p>
            <w:pPr>
              <w:pStyle w:val="17"/>
              <w:rPr>
                <w:rFonts w:ascii="Times New Roman"/>
                <w:sz w:val="16"/>
              </w:rPr>
            </w:pPr>
          </w:p>
        </w:tc>
        <w:tc>
          <w:tcPr>
            <w:tcW w:w="1277" w:type="dxa"/>
          </w:tcPr>
          <w:p>
            <w:pPr>
              <w:pStyle w:val="17"/>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187</w:t>
            </w:r>
          </w:p>
        </w:tc>
        <w:tc>
          <w:tcPr>
            <w:tcW w:w="1277" w:type="dxa"/>
          </w:tcPr>
          <w:p>
            <w:pPr>
              <w:pStyle w:val="17"/>
              <w:spacing w:before="13" w:line="192" w:lineRule="exact"/>
              <w:ind w:left="460"/>
              <w:rPr>
                <w:sz w:val="18"/>
              </w:rPr>
            </w:pPr>
            <w:r>
              <w:rPr>
                <w:sz w:val="18"/>
              </w:rPr>
              <w:t>72.1</w:t>
            </w:r>
          </w:p>
        </w:tc>
        <w:tc>
          <w:tcPr>
            <w:tcW w:w="1272" w:type="dxa"/>
          </w:tcPr>
          <w:p>
            <w:pPr>
              <w:pStyle w:val="17"/>
              <w:spacing w:before="13" w:line="192" w:lineRule="exact"/>
              <w:ind w:left="442" w:right="428"/>
              <w:jc w:val="center"/>
              <w:rPr>
                <w:sz w:val="18"/>
              </w:rPr>
            </w:pPr>
            <w:r>
              <w:rPr>
                <w:sz w:val="18"/>
              </w:rPr>
              <w:t>76.6</w:t>
            </w:r>
          </w:p>
        </w:tc>
        <w:tc>
          <w:tcPr>
            <w:tcW w:w="1277" w:type="dxa"/>
          </w:tcPr>
          <w:p>
            <w:pPr>
              <w:pStyle w:val="17"/>
              <w:spacing w:before="13" w:line="192" w:lineRule="exact"/>
              <w:ind w:right="444"/>
              <w:jc w:val="right"/>
              <w:rPr>
                <w:sz w:val="18"/>
              </w:rPr>
            </w:pPr>
            <w:r>
              <w:rPr>
                <w:sz w:val="18"/>
              </w:rPr>
              <w:t>82.5</w:t>
            </w:r>
          </w:p>
        </w:tc>
        <w:tc>
          <w:tcPr>
            <w:tcW w:w="1277" w:type="dxa"/>
          </w:tcPr>
          <w:p>
            <w:pPr>
              <w:pStyle w:val="17"/>
              <w:rPr>
                <w:rFonts w:ascii="Times New Roman"/>
                <w:sz w:val="16"/>
              </w:rPr>
            </w:pPr>
          </w:p>
        </w:tc>
        <w:tc>
          <w:tcPr>
            <w:tcW w:w="1277" w:type="dxa"/>
          </w:tcPr>
          <w:p>
            <w:pPr>
              <w:pStyle w:val="17"/>
              <w:rPr>
                <w:rFonts w:ascii="Times New Roman"/>
                <w:sz w:val="16"/>
              </w:rPr>
            </w:pPr>
          </w:p>
        </w:tc>
        <w:tc>
          <w:tcPr>
            <w:tcW w:w="1277" w:type="dxa"/>
          </w:tcPr>
          <w:p>
            <w:pPr>
              <w:pStyle w:val="17"/>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188</w:t>
            </w:r>
          </w:p>
        </w:tc>
        <w:tc>
          <w:tcPr>
            <w:tcW w:w="1277" w:type="dxa"/>
          </w:tcPr>
          <w:p>
            <w:pPr>
              <w:pStyle w:val="17"/>
              <w:spacing w:before="13" w:line="192" w:lineRule="exact"/>
              <w:ind w:left="460"/>
              <w:rPr>
                <w:sz w:val="18"/>
              </w:rPr>
            </w:pPr>
            <w:r>
              <w:rPr>
                <w:sz w:val="18"/>
              </w:rPr>
              <w:t>72.7</w:t>
            </w:r>
          </w:p>
        </w:tc>
        <w:tc>
          <w:tcPr>
            <w:tcW w:w="1272" w:type="dxa"/>
          </w:tcPr>
          <w:p>
            <w:pPr>
              <w:pStyle w:val="17"/>
              <w:spacing w:before="13" w:line="192" w:lineRule="exact"/>
              <w:ind w:left="442" w:right="428"/>
              <w:jc w:val="center"/>
              <w:rPr>
                <w:sz w:val="18"/>
              </w:rPr>
            </w:pPr>
            <w:r>
              <w:rPr>
                <w:sz w:val="18"/>
              </w:rPr>
              <w:t>77.3</w:t>
            </w:r>
          </w:p>
        </w:tc>
        <w:tc>
          <w:tcPr>
            <w:tcW w:w="1277" w:type="dxa"/>
          </w:tcPr>
          <w:p>
            <w:pPr>
              <w:pStyle w:val="17"/>
              <w:spacing w:before="13" w:line="192" w:lineRule="exact"/>
              <w:ind w:right="444"/>
              <w:jc w:val="right"/>
              <w:rPr>
                <w:sz w:val="18"/>
              </w:rPr>
            </w:pPr>
            <w:r>
              <w:rPr>
                <w:sz w:val="18"/>
              </w:rPr>
              <w:t>83.2</w:t>
            </w:r>
          </w:p>
        </w:tc>
        <w:tc>
          <w:tcPr>
            <w:tcW w:w="1277" w:type="dxa"/>
          </w:tcPr>
          <w:p>
            <w:pPr>
              <w:pStyle w:val="17"/>
              <w:rPr>
                <w:rFonts w:ascii="Times New Roman"/>
                <w:sz w:val="16"/>
              </w:rPr>
            </w:pPr>
          </w:p>
        </w:tc>
        <w:tc>
          <w:tcPr>
            <w:tcW w:w="1277" w:type="dxa"/>
          </w:tcPr>
          <w:p>
            <w:pPr>
              <w:pStyle w:val="17"/>
              <w:rPr>
                <w:rFonts w:ascii="Times New Roman"/>
                <w:sz w:val="16"/>
              </w:rPr>
            </w:pPr>
          </w:p>
        </w:tc>
        <w:tc>
          <w:tcPr>
            <w:tcW w:w="1277" w:type="dxa"/>
          </w:tcPr>
          <w:p>
            <w:pPr>
              <w:pStyle w:val="17"/>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189</w:t>
            </w:r>
          </w:p>
        </w:tc>
        <w:tc>
          <w:tcPr>
            <w:tcW w:w="1277" w:type="dxa"/>
          </w:tcPr>
          <w:p>
            <w:pPr>
              <w:pStyle w:val="17"/>
              <w:spacing w:before="13" w:line="192" w:lineRule="exact"/>
              <w:ind w:left="460"/>
              <w:rPr>
                <w:sz w:val="18"/>
              </w:rPr>
            </w:pPr>
            <w:r>
              <w:rPr>
                <w:sz w:val="18"/>
              </w:rPr>
              <w:t>73.3</w:t>
            </w:r>
          </w:p>
        </w:tc>
        <w:tc>
          <w:tcPr>
            <w:tcW w:w="1272" w:type="dxa"/>
          </w:tcPr>
          <w:p>
            <w:pPr>
              <w:pStyle w:val="17"/>
              <w:spacing w:before="13" w:line="192" w:lineRule="exact"/>
              <w:ind w:left="442" w:right="428"/>
              <w:jc w:val="center"/>
              <w:rPr>
                <w:sz w:val="18"/>
              </w:rPr>
            </w:pPr>
            <w:r>
              <w:rPr>
                <w:sz w:val="18"/>
              </w:rPr>
              <w:t>78.0</w:t>
            </w:r>
          </w:p>
        </w:tc>
        <w:tc>
          <w:tcPr>
            <w:tcW w:w="1277" w:type="dxa"/>
          </w:tcPr>
          <w:p>
            <w:pPr>
              <w:pStyle w:val="17"/>
              <w:spacing w:before="13" w:line="192" w:lineRule="exact"/>
              <w:ind w:right="444"/>
              <w:jc w:val="right"/>
              <w:rPr>
                <w:sz w:val="18"/>
              </w:rPr>
            </w:pPr>
            <w:r>
              <w:rPr>
                <w:sz w:val="18"/>
              </w:rPr>
              <w:t>83.8</w:t>
            </w:r>
          </w:p>
        </w:tc>
        <w:tc>
          <w:tcPr>
            <w:tcW w:w="1277" w:type="dxa"/>
          </w:tcPr>
          <w:p>
            <w:pPr>
              <w:pStyle w:val="17"/>
              <w:rPr>
                <w:rFonts w:ascii="Times New Roman"/>
                <w:sz w:val="16"/>
              </w:rPr>
            </w:pPr>
          </w:p>
        </w:tc>
        <w:tc>
          <w:tcPr>
            <w:tcW w:w="1277" w:type="dxa"/>
          </w:tcPr>
          <w:p>
            <w:pPr>
              <w:pStyle w:val="17"/>
              <w:rPr>
                <w:rFonts w:ascii="Times New Roman"/>
                <w:sz w:val="16"/>
              </w:rPr>
            </w:pPr>
          </w:p>
        </w:tc>
        <w:tc>
          <w:tcPr>
            <w:tcW w:w="1277" w:type="dxa"/>
          </w:tcPr>
          <w:p>
            <w:pPr>
              <w:pStyle w:val="17"/>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190</w:t>
            </w:r>
          </w:p>
        </w:tc>
        <w:tc>
          <w:tcPr>
            <w:tcW w:w="1277" w:type="dxa"/>
          </w:tcPr>
          <w:p>
            <w:pPr>
              <w:pStyle w:val="17"/>
              <w:spacing w:before="13" w:line="192" w:lineRule="exact"/>
              <w:ind w:left="460"/>
              <w:rPr>
                <w:sz w:val="18"/>
              </w:rPr>
            </w:pPr>
            <w:r>
              <w:rPr>
                <w:sz w:val="18"/>
              </w:rPr>
              <w:t>73.9</w:t>
            </w:r>
          </w:p>
        </w:tc>
        <w:tc>
          <w:tcPr>
            <w:tcW w:w="1272" w:type="dxa"/>
          </w:tcPr>
          <w:p>
            <w:pPr>
              <w:pStyle w:val="17"/>
              <w:spacing w:before="13" w:line="192" w:lineRule="exact"/>
              <w:ind w:left="442" w:right="428"/>
              <w:jc w:val="center"/>
              <w:rPr>
                <w:sz w:val="18"/>
              </w:rPr>
            </w:pPr>
            <w:r>
              <w:rPr>
                <w:sz w:val="18"/>
              </w:rPr>
              <w:t>78.7</w:t>
            </w:r>
          </w:p>
        </w:tc>
        <w:tc>
          <w:tcPr>
            <w:tcW w:w="1277" w:type="dxa"/>
          </w:tcPr>
          <w:p>
            <w:pPr>
              <w:pStyle w:val="17"/>
              <w:spacing w:before="13" w:line="192" w:lineRule="exact"/>
              <w:ind w:right="444"/>
              <w:jc w:val="right"/>
              <w:rPr>
                <w:sz w:val="18"/>
              </w:rPr>
            </w:pPr>
            <w:r>
              <w:rPr>
                <w:sz w:val="18"/>
              </w:rPr>
              <w:t>84.4</w:t>
            </w:r>
          </w:p>
        </w:tc>
        <w:tc>
          <w:tcPr>
            <w:tcW w:w="1277" w:type="dxa"/>
          </w:tcPr>
          <w:p>
            <w:pPr>
              <w:pStyle w:val="17"/>
              <w:rPr>
                <w:rFonts w:ascii="Times New Roman"/>
                <w:sz w:val="16"/>
              </w:rPr>
            </w:pPr>
          </w:p>
        </w:tc>
        <w:tc>
          <w:tcPr>
            <w:tcW w:w="1277" w:type="dxa"/>
          </w:tcPr>
          <w:p>
            <w:pPr>
              <w:pStyle w:val="17"/>
              <w:rPr>
                <w:rFonts w:ascii="Times New Roman"/>
                <w:sz w:val="16"/>
              </w:rPr>
            </w:pPr>
          </w:p>
        </w:tc>
        <w:tc>
          <w:tcPr>
            <w:tcW w:w="1277" w:type="dxa"/>
          </w:tcPr>
          <w:p>
            <w:pPr>
              <w:pStyle w:val="17"/>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77" w:type="dxa"/>
          </w:tcPr>
          <w:p>
            <w:pPr>
              <w:pStyle w:val="17"/>
              <w:spacing w:before="13" w:line="192" w:lineRule="exact"/>
              <w:ind w:left="470" w:right="456"/>
              <w:jc w:val="center"/>
              <w:rPr>
                <w:sz w:val="18"/>
              </w:rPr>
            </w:pPr>
            <w:r>
              <w:rPr>
                <w:sz w:val="18"/>
              </w:rPr>
              <w:t>191</w:t>
            </w:r>
          </w:p>
        </w:tc>
        <w:tc>
          <w:tcPr>
            <w:tcW w:w="1277" w:type="dxa"/>
          </w:tcPr>
          <w:p>
            <w:pPr>
              <w:pStyle w:val="17"/>
              <w:spacing w:before="13" w:line="192" w:lineRule="exact"/>
              <w:ind w:left="460"/>
              <w:rPr>
                <w:sz w:val="18"/>
              </w:rPr>
            </w:pPr>
            <w:r>
              <w:rPr>
                <w:sz w:val="18"/>
              </w:rPr>
              <w:t>74.5</w:t>
            </w:r>
          </w:p>
        </w:tc>
        <w:tc>
          <w:tcPr>
            <w:tcW w:w="1272" w:type="dxa"/>
          </w:tcPr>
          <w:p>
            <w:pPr>
              <w:pStyle w:val="17"/>
              <w:spacing w:before="13" w:line="192" w:lineRule="exact"/>
              <w:ind w:left="442" w:right="428"/>
              <w:jc w:val="center"/>
              <w:rPr>
                <w:sz w:val="18"/>
              </w:rPr>
            </w:pPr>
            <w:r>
              <w:rPr>
                <w:sz w:val="18"/>
              </w:rPr>
              <w:t>79.5</w:t>
            </w:r>
          </w:p>
        </w:tc>
        <w:tc>
          <w:tcPr>
            <w:tcW w:w="1277" w:type="dxa"/>
          </w:tcPr>
          <w:p>
            <w:pPr>
              <w:pStyle w:val="17"/>
              <w:spacing w:before="13" w:line="192" w:lineRule="exact"/>
              <w:ind w:right="444"/>
              <w:jc w:val="right"/>
              <w:rPr>
                <w:sz w:val="18"/>
              </w:rPr>
            </w:pPr>
            <w:r>
              <w:rPr>
                <w:sz w:val="18"/>
              </w:rPr>
              <w:t>85.0</w:t>
            </w:r>
          </w:p>
        </w:tc>
        <w:tc>
          <w:tcPr>
            <w:tcW w:w="1277" w:type="dxa"/>
          </w:tcPr>
          <w:p>
            <w:pPr>
              <w:pStyle w:val="17"/>
              <w:rPr>
                <w:rFonts w:ascii="Times New Roman"/>
                <w:sz w:val="16"/>
              </w:rPr>
            </w:pPr>
          </w:p>
        </w:tc>
        <w:tc>
          <w:tcPr>
            <w:tcW w:w="1277" w:type="dxa"/>
          </w:tcPr>
          <w:p>
            <w:pPr>
              <w:pStyle w:val="17"/>
              <w:rPr>
                <w:rFonts w:ascii="Times New Roman"/>
                <w:sz w:val="16"/>
              </w:rPr>
            </w:pPr>
          </w:p>
        </w:tc>
        <w:tc>
          <w:tcPr>
            <w:tcW w:w="1277" w:type="dxa"/>
          </w:tcPr>
          <w:p>
            <w:pPr>
              <w:pStyle w:val="17"/>
              <w:rPr>
                <w:rFonts w:ascii="Times New Roman"/>
                <w:sz w:val="16"/>
              </w:rPr>
            </w:pPr>
          </w:p>
        </w:tc>
      </w:tr>
    </w:tbl>
    <w:p>
      <w:pPr>
        <w:spacing w:before="4"/>
        <w:ind w:left="1843" w:right="0" w:firstLine="0"/>
        <w:jc w:val="left"/>
        <w:rPr>
          <w:sz w:val="18"/>
        </w:rPr>
      </w:pPr>
      <w:r>
        <w:rPr>
          <w:sz w:val="18"/>
        </w:rPr>
        <w:t>Adaptado: Metropolitan Life Ensurance, 1985</w:t>
      </w:r>
    </w:p>
    <w:p>
      <w:pPr>
        <w:spacing w:after="0"/>
        <w:jc w:val="left"/>
        <w:rPr>
          <w:sz w:val="18"/>
        </w:rPr>
        <w:sectPr>
          <w:pgSz w:w="11910" w:h="16840"/>
          <w:pgMar w:top="1100" w:right="560" w:bottom="1080" w:left="0" w:header="724" w:footer="881" w:gutter="0"/>
          <w:cols w:equalWidth="0" w:num="1">
            <w:col w:w="11350"/>
          </w:cols>
        </w:sectPr>
      </w:pPr>
    </w:p>
    <w:p>
      <w:pPr>
        <w:pStyle w:val="8"/>
        <w:spacing w:before="10"/>
        <w:rPr>
          <w:sz w:val="17"/>
        </w:rPr>
      </w:pPr>
    </w:p>
    <w:p>
      <w:pPr>
        <w:pStyle w:val="8"/>
        <w:spacing w:before="92"/>
        <w:ind w:left="1598"/>
        <w:rPr>
          <w:b/>
          <w:bCs/>
        </w:rPr>
      </w:pPr>
      <w:r>
        <w:rPr>
          <w:b/>
          <w:bCs/>
        </w:rPr>
        <w:t xml:space="preserve">Anexo </w:t>
      </w:r>
      <w:r>
        <w:rPr>
          <w:b/>
          <w:bCs/>
          <w:lang w:val="pt-BR"/>
        </w:rPr>
        <w:t>III</w:t>
      </w:r>
      <w:r>
        <w:rPr>
          <w:b/>
          <w:bCs/>
        </w:rPr>
        <w:t xml:space="preserve"> – Sinais físicos indicativos de desnutrição e carências de nutrientes</w:t>
      </w:r>
    </w:p>
    <w:p>
      <w:pPr>
        <w:pStyle w:val="8"/>
        <w:spacing w:before="2"/>
        <w:rPr>
          <w:b/>
          <w:bCs/>
          <w:sz w:val="25"/>
        </w:rPr>
      </w:pPr>
    </w:p>
    <w:tbl>
      <w:tblPr>
        <w:tblStyle w:val="5"/>
        <w:tblW w:w="10209" w:type="dxa"/>
        <w:tblInd w:w="9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71"/>
        <w:gridCol w:w="4680"/>
        <w:gridCol w:w="37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1771" w:type="dxa"/>
          </w:tcPr>
          <w:p>
            <w:pPr>
              <w:pStyle w:val="17"/>
              <w:spacing w:before="4" w:line="211" w:lineRule="exact"/>
              <w:ind w:left="337" w:right="326"/>
              <w:jc w:val="center"/>
              <w:rPr>
                <w:sz w:val="20"/>
              </w:rPr>
            </w:pPr>
            <w:r>
              <w:rPr>
                <w:sz w:val="20"/>
              </w:rPr>
              <w:t>Local</w:t>
            </w:r>
          </w:p>
        </w:tc>
        <w:tc>
          <w:tcPr>
            <w:tcW w:w="4680" w:type="dxa"/>
          </w:tcPr>
          <w:p>
            <w:pPr>
              <w:pStyle w:val="17"/>
              <w:spacing w:before="4" w:line="211" w:lineRule="exact"/>
              <w:ind w:left="914"/>
              <w:rPr>
                <w:sz w:val="20"/>
              </w:rPr>
            </w:pPr>
            <w:r>
              <w:rPr>
                <w:sz w:val="20"/>
              </w:rPr>
              <w:t>Sinais associados à desnutrição</w:t>
            </w:r>
          </w:p>
        </w:tc>
        <w:tc>
          <w:tcPr>
            <w:tcW w:w="3758" w:type="dxa"/>
          </w:tcPr>
          <w:p>
            <w:pPr>
              <w:pStyle w:val="17"/>
              <w:spacing w:before="4" w:line="211" w:lineRule="exact"/>
              <w:ind w:left="492"/>
              <w:rPr>
                <w:sz w:val="20"/>
              </w:rPr>
            </w:pPr>
            <w:r>
              <w:rPr>
                <w:sz w:val="20"/>
              </w:rPr>
              <w:t>Possível deficiência ou doença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1771" w:type="dxa"/>
          </w:tcPr>
          <w:p>
            <w:pPr>
              <w:pStyle w:val="17"/>
              <w:spacing w:before="4"/>
              <w:ind w:left="74"/>
              <w:rPr>
                <w:sz w:val="20"/>
              </w:rPr>
            </w:pPr>
            <w:r>
              <w:rPr>
                <w:sz w:val="20"/>
              </w:rPr>
              <w:t>Cabelo</w:t>
            </w:r>
          </w:p>
        </w:tc>
        <w:tc>
          <w:tcPr>
            <w:tcW w:w="4680" w:type="dxa"/>
          </w:tcPr>
          <w:p>
            <w:pPr>
              <w:pStyle w:val="17"/>
              <w:spacing w:before="4" w:line="230" w:lineRule="atLeast"/>
              <w:ind w:left="74" w:right="140"/>
              <w:rPr>
                <w:sz w:val="20"/>
              </w:rPr>
            </w:pPr>
            <w:r>
              <w:rPr>
                <w:sz w:val="20"/>
              </w:rPr>
              <w:t xml:space="preserve">Perda do brilho natural, seco; fino e </w:t>
            </w:r>
            <w:r>
              <w:rPr>
                <w:spacing w:val="-3"/>
                <w:sz w:val="20"/>
              </w:rPr>
              <w:t xml:space="preserve">esparso; </w:t>
            </w:r>
            <w:r>
              <w:rPr>
                <w:sz w:val="20"/>
              </w:rPr>
              <w:t xml:space="preserve">sinal de bandeira; despigmentado; fácil de arrancar </w:t>
            </w:r>
            <w:r>
              <w:rPr>
                <w:spacing w:val="-3"/>
                <w:sz w:val="20"/>
              </w:rPr>
              <w:t>sem</w:t>
            </w:r>
            <w:r>
              <w:rPr>
                <w:spacing w:val="6"/>
                <w:sz w:val="20"/>
              </w:rPr>
              <w:t xml:space="preserve"> </w:t>
            </w:r>
            <w:r>
              <w:rPr>
                <w:sz w:val="20"/>
              </w:rPr>
              <w:t>dor</w:t>
            </w:r>
          </w:p>
        </w:tc>
        <w:tc>
          <w:tcPr>
            <w:tcW w:w="3758" w:type="dxa"/>
          </w:tcPr>
          <w:p>
            <w:pPr>
              <w:pStyle w:val="17"/>
              <w:spacing w:before="4"/>
              <w:ind w:left="69" w:right="918"/>
              <w:rPr>
                <w:sz w:val="20"/>
              </w:rPr>
            </w:pPr>
            <w:r>
              <w:rPr>
                <w:sz w:val="20"/>
              </w:rPr>
              <w:t>Kwashiorkor e, menos comum, marasmo</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6" w:hRule="atLeast"/>
        </w:trPr>
        <w:tc>
          <w:tcPr>
            <w:tcW w:w="1771" w:type="dxa"/>
          </w:tcPr>
          <w:p>
            <w:pPr>
              <w:pStyle w:val="17"/>
              <w:spacing w:before="4"/>
              <w:ind w:left="74"/>
              <w:rPr>
                <w:sz w:val="20"/>
              </w:rPr>
            </w:pPr>
            <w:r>
              <w:rPr>
                <w:sz w:val="20"/>
              </w:rPr>
              <w:t>Olhos</w:t>
            </w:r>
          </w:p>
        </w:tc>
        <w:tc>
          <w:tcPr>
            <w:tcW w:w="4680" w:type="dxa"/>
          </w:tcPr>
          <w:p>
            <w:pPr>
              <w:pStyle w:val="17"/>
              <w:spacing w:before="4"/>
              <w:ind w:left="74"/>
              <w:rPr>
                <w:sz w:val="20"/>
              </w:rPr>
            </w:pPr>
            <w:r>
              <w:rPr>
                <w:sz w:val="20"/>
              </w:rPr>
              <w:t>Cegueira noturna</w:t>
            </w:r>
          </w:p>
          <w:p>
            <w:pPr>
              <w:pStyle w:val="17"/>
              <w:ind w:left="74"/>
              <w:rPr>
                <w:sz w:val="20"/>
              </w:rPr>
            </w:pPr>
            <w:r>
              <w:rPr>
                <w:sz w:val="20"/>
              </w:rPr>
              <w:t>Manchas de Bitot, xerose conjuntival e córnea Ceratomalácia</w:t>
            </w:r>
          </w:p>
          <w:p>
            <w:pPr>
              <w:pStyle w:val="17"/>
              <w:spacing w:before="1"/>
              <w:ind w:left="74"/>
              <w:rPr>
                <w:sz w:val="20"/>
              </w:rPr>
            </w:pPr>
            <w:r>
              <w:rPr>
                <w:sz w:val="20"/>
              </w:rPr>
              <w:t>Inflamação conjuntival</w:t>
            </w:r>
          </w:p>
          <w:p>
            <w:pPr>
              <w:pStyle w:val="17"/>
              <w:spacing w:before="1" w:line="230" w:lineRule="atLeast"/>
              <w:ind w:left="74" w:right="1256"/>
              <w:rPr>
                <w:sz w:val="20"/>
              </w:rPr>
            </w:pPr>
            <w:r>
              <w:rPr>
                <w:sz w:val="20"/>
              </w:rPr>
              <w:t>Vermelhidão e fissuras nos epicantos Defeito no campo da retina</w:t>
            </w:r>
          </w:p>
        </w:tc>
        <w:tc>
          <w:tcPr>
            <w:tcW w:w="3758" w:type="dxa"/>
          </w:tcPr>
          <w:p>
            <w:pPr>
              <w:pStyle w:val="17"/>
              <w:spacing w:before="4" w:line="230" w:lineRule="atLeast"/>
              <w:ind w:left="69" w:right="1609"/>
              <w:rPr>
                <w:sz w:val="20"/>
              </w:rPr>
            </w:pPr>
            <w:r>
              <w:rPr>
                <w:sz w:val="20"/>
              </w:rPr>
              <w:t>Vitamina A, zinco Vitamina  A Riboflavina, vitamina A Riboflavina, vitamina A Riboflavina, piridoxina Vitamina 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8" w:hRule="atLeast"/>
        </w:trPr>
        <w:tc>
          <w:tcPr>
            <w:tcW w:w="1771" w:type="dxa"/>
          </w:tcPr>
          <w:p>
            <w:pPr>
              <w:pStyle w:val="17"/>
              <w:spacing w:before="4"/>
              <w:ind w:left="74"/>
              <w:rPr>
                <w:sz w:val="20"/>
              </w:rPr>
            </w:pPr>
            <w:r>
              <w:rPr>
                <w:sz w:val="20"/>
              </w:rPr>
              <w:t>Boca</w:t>
            </w:r>
          </w:p>
        </w:tc>
        <w:tc>
          <w:tcPr>
            <w:tcW w:w="4680" w:type="dxa"/>
          </w:tcPr>
          <w:p>
            <w:pPr>
              <w:pStyle w:val="17"/>
              <w:spacing w:before="4"/>
              <w:ind w:left="74" w:right="1819"/>
              <w:rPr>
                <w:sz w:val="20"/>
              </w:rPr>
            </w:pPr>
            <w:r>
              <w:rPr>
                <w:sz w:val="20"/>
              </w:rPr>
              <w:t>Estomatite angular, queilose Língua inflamada</w:t>
            </w:r>
          </w:p>
          <w:p>
            <w:pPr>
              <w:pStyle w:val="17"/>
              <w:spacing w:before="1"/>
              <w:rPr>
                <w:sz w:val="20"/>
              </w:rPr>
            </w:pPr>
          </w:p>
          <w:p>
            <w:pPr>
              <w:pStyle w:val="17"/>
              <w:ind w:left="74" w:right="2257"/>
              <w:rPr>
                <w:sz w:val="20"/>
              </w:rPr>
            </w:pPr>
            <w:r>
              <w:rPr>
                <w:sz w:val="20"/>
              </w:rPr>
              <w:t>Língua magenta (púrpura) Fissura na</w:t>
            </w:r>
            <w:r>
              <w:rPr>
                <w:spacing w:val="-1"/>
                <w:sz w:val="20"/>
              </w:rPr>
              <w:t xml:space="preserve"> </w:t>
            </w:r>
            <w:r>
              <w:rPr>
                <w:sz w:val="20"/>
              </w:rPr>
              <w:t>língua</w:t>
            </w:r>
          </w:p>
          <w:p>
            <w:pPr>
              <w:pStyle w:val="17"/>
              <w:spacing w:before="1"/>
              <w:ind w:left="74"/>
              <w:rPr>
                <w:sz w:val="20"/>
              </w:rPr>
            </w:pPr>
            <w:r>
              <w:rPr>
                <w:sz w:val="20"/>
              </w:rPr>
              <w:t>Atrofia das papilas</w:t>
            </w:r>
          </w:p>
          <w:p>
            <w:pPr>
              <w:pStyle w:val="17"/>
              <w:spacing w:before="1"/>
              <w:ind w:left="74" w:right="1256"/>
              <w:rPr>
                <w:sz w:val="20"/>
              </w:rPr>
            </w:pPr>
            <w:r>
              <w:rPr>
                <w:sz w:val="20"/>
              </w:rPr>
              <w:t>Redução da sensibilidade ao sabor Hemorragia gengival</w:t>
            </w:r>
          </w:p>
          <w:p>
            <w:pPr>
              <w:pStyle w:val="17"/>
              <w:ind w:left="74"/>
              <w:rPr>
                <w:sz w:val="20"/>
              </w:rPr>
            </w:pPr>
            <w:r>
              <w:rPr>
                <w:sz w:val="20"/>
              </w:rPr>
              <w:t>Perda do esmalte do dente</w:t>
            </w:r>
          </w:p>
        </w:tc>
        <w:tc>
          <w:tcPr>
            <w:tcW w:w="3758" w:type="dxa"/>
          </w:tcPr>
          <w:p>
            <w:pPr>
              <w:pStyle w:val="17"/>
              <w:spacing w:before="4"/>
              <w:ind w:left="69" w:right="918"/>
              <w:rPr>
                <w:sz w:val="20"/>
              </w:rPr>
            </w:pPr>
            <w:r>
              <w:rPr>
                <w:sz w:val="20"/>
              </w:rPr>
              <w:t>Riboflavina, piridoxina, niacina Ácido nicotínico, ácido fólico,</w:t>
            </w:r>
          </w:p>
          <w:p>
            <w:pPr>
              <w:pStyle w:val="17"/>
              <w:spacing w:before="1"/>
              <w:ind w:left="69"/>
              <w:rPr>
                <w:sz w:val="20"/>
              </w:rPr>
            </w:pPr>
            <w:r>
              <w:rPr>
                <w:sz w:val="20"/>
              </w:rPr>
              <w:t>riboflavina, vitamina B12, piridoxina e ferro</w:t>
            </w:r>
          </w:p>
          <w:p>
            <w:pPr>
              <w:pStyle w:val="17"/>
              <w:spacing w:before="1"/>
              <w:ind w:left="69" w:right="2103"/>
              <w:rPr>
                <w:sz w:val="20"/>
              </w:rPr>
            </w:pPr>
            <w:r>
              <w:rPr>
                <w:sz w:val="20"/>
              </w:rPr>
              <w:t>Riboflavina Niacina</w:t>
            </w:r>
          </w:p>
          <w:p>
            <w:pPr>
              <w:pStyle w:val="17"/>
              <w:spacing w:before="1"/>
              <w:ind w:left="69" w:right="1191"/>
              <w:rPr>
                <w:sz w:val="20"/>
              </w:rPr>
            </w:pPr>
            <w:r>
              <w:rPr>
                <w:sz w:val="20"/>
              </w:rPr>
              <w:t>Riboflavina, niacina, ferro Zinco</w:t>
            </w:r>
          </w:p>
          <w:p>
            <w:pPr>
              <w:pStyle w:val="17"/>
              <w:spacing w:line="230" w:lineRule="atLeast"/>
              <w:ind w:left="69" w:right="1191"/>
              <w:rPr>
                <w:sz w:val="20"/>
              </w:rPr>
            </w:pPr>
            <w:r>
              <w:rPr>
                <w:sz w:val="20"/>
              </w:rPr>
              <w:t>Vitamina C, riboflavina Flúor, zinco</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771" w:type="dxa"/>
          </w:tcPr>
          <w:p>
            <w:pPr>
              <w:pStyle w:val="17"/>
              <w:spacing w:before="4"/>
              <w:ind w:left="74"/>
              <w:rPr>
                <w:sz w:val="20"/>
              </w:rPr>
            </w:pPr>
            <w:r>
              <w:rPr>
                <w:sz w:val="20"/>
              </w:rPr>
              <w:t>Glândulas</w:t>
            </w:r>
          </w:p>
        </w:tc>
        <w:tc>
          <w:tcPr>
            <w:tcW w:w="4680" w:type="dxa"/>
          </w:tcPr>
          <w:p>
            <w:pPr>
              <w:pStyle w:val="17"/>
              <w:spacing w:before="4" w:line="230" w:lineRule="atLeast"/>
              <w:ind w:left="74" w:right="2390"/>
              <w:rPr>
                <w:sz w:val="20"/>
              </w:rPr>
            </w:pPr>
            <w:r>
              <w:rPr>
                <w:sz w:val="20"/>
              </w:rPr>
              <w:t>Aumento da tireóide Aumento da paratireóide</w:t>
            </w:r>
          </w:p>
        </w:tc>
        <w:tc>
          <w:tcPr>
            <w:tcW w:w="3758" w:type="dxa"/>
          </w:tcPr>
          <w:p>
            <w:pPr>
              <w:pStyle w:val="17"/>
              <w:spacing w:before="4" w:line="230" w:lineRule="atLeast"/>
              <w:ind w:left="69" w:right="2907"/>
              <w:rPr>
                <w:sz w:val="20"/>
              </w:rPr>
            </w:pPr>
            <w:r>
              <w:rPr>
                <w:sz w:val="20"/>
              </w:rPr>
              <w:t>Iodo Inanição</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78" w:hRule="atLeast"/>
        </w:trPr>
        <w:tc>
          <w:tcPr>
            <w:tcW w:w="1771" w:type="dxa"/>
          </w:tcPr>
          <w:p>
            <w:pPr>
              <w:pStyle w:val="17"/>
              <w:spacing w:before="4"/>
              <w:ind w:left="74"/>
              <w:rPr>
                <w:sz w:val="20"/>
              </w:rPr>
            </w:pPr>
            <w:r>
              <w:rPr>
                <w:sz w:val="20"/>
              </w:rPr>
              <w:t>Pele</w:t>
            </w:r>
          </w:p>
        </w:tc>
        <w:tc>
          <w:tcPr>
            <w:tcW w:w="4680" w:type="dxa"/>
          </w:tcPr>
          <w:p>
            <w:pPr>
              <w:pStyle w:val="17"/>
              <w:spacing w:before="4"/>
              <w:ind w:left="74" w:right="1256"/>
              <w:rPr>
                <w:sz w:val="20"/>
              </w:rPr>
            </w:pPr>
            <w:r>
              <w:rPr>
                <w:sz w:val="20"/>
              </w:rPr>
              <w:t>Xerose, hiperqueratose folicular Petéquias (pequenas hemorragias) Hiperpigmentação</w:t>
            </w:r>
          </w:p>
          <w:p>
            <w:pPr>
              <w:pStyle w:val="17"/>
              <w:spacing w:before="1"/>
              <w:ind w:left="74"/>
              <w:rPr>
                <w:sz w:val="20"/>
              </w:rPr>
            </w:pPr>
            <w:r>
              <w:rPr>
                <w:sz w:val="20"/>
              </w:rPr>
              <w:t>Palidez</w:t>
            </w:r>
          </w:p>
          <w:p>
            <w:pPr>
              <w:pStyle w:val="17"/>
              <w:spacing w:before="1"/>
              <w:ind w:left="74" w:right="1819"/>
              <w:rPr>
                <w:sz w:val="20"/>
              </w:rPr>
            </w:pPr>
            <w:r>
              <w:rPr>
                <w:sz w:val="20"/>
              </w:rPr>
              <w:t>Seborréia nasolabial Dermatose vulvar e escrotal</w:t>
            </w:r>
          </w:p>
          <w:p>
            <w:pPr>
              <w:pStyle w:val="17"/>
              <w:spacing w:before="1"/>
              <w:ind w:left="74" w:right="1256"/>
              <w:rPr>
                <w:sz w:val="20"/>
              </w:rPr>
            </w:pPr>
            <w:r>
              <w:rPr>
                <w:sz w:val="20"/>
              </w:rPr>
              <w:t>Dermatose cosmética descamativa Pelagra</w:t>
            </w:r>
          </w:p>
          <w:p>
            <w:pPr>
              <w:pStyle w:val="17"/>
              <w:spacing w:line="211" w:lineRule="exact"/>
              <w:ind w:left="74"/>
              <w:rPr>
                <w:sz w:val="20"/>
              </w:rPr>
            </w:pPr>
            <w:r>
              <w:rPr>
                <w:sz w:val="20"/>
              </w:rPr>
              <w:t>Machuca facilmente</w:t>
            </w:r>
          </w:p>
        </w:tc>
        <w:tc>
          <w:tcPr>
            <w:tcW w:w="3758" w:type="dxa"/>
          </w:tcPr>
          <w:p>
            <w:pPr>
              <w:pStyle w:val="17"/>
              <w:spacing w:before="4"/>
              <w:ind w:left="69" w:right="2686"/>
              <w:jc w:val="both"/>
              <w:rPr>
                <w:sz w:val="20"/>
              </w:rPr>
            </w:pPr>
            <w:r>
              <w:rPr>
                <w:sz w:val="20"/>
              </w:rPr>
              <w:t>Vitamina A Vitamina C Niacina</w:t>
            </w:r>
          </w:p>
          <w:p>
            <w:pPr>
              <w:pStyle w:val="17"/>
              <w:spacing w:before="1"/>
              <w:ind w:left="69" w:right="313"/>
              <w:rPr>
                <w:sz w:val="20"/>
              </w:rPr>
            </w:pPr>
            <w:r>
              <w:rPr>
                <w:sz w:val="20"/>
              </w:rPr>
              <w:t>Ferro, vitamina B12, folato Riboflavina, ácidos graxos essenciais Riboflavina</w:t>
            </w:r>
          </w:p>
          <w:p>
            <w:pPr>
              <w:pStyle w:val="17"/>
              <w:spacing w:before="2"/>
              <w:ind w:left="69" w:right="2103"/>
              <w:rPr>
                <w:sz w:val="20"/>
              </w:rPr>
            </w:pPr>
            <w:r>
              <w:rPr>
                <w:sz w:val="20"/>
              </w:rPr>
              <w:t>Kwashiorkor Ácido nicotínico</w:t>
            </w:r>
          </w:p>
          <w:p>
            <w:pPr>
              <w:pStyle w:val="17"/>
              <w:spacing w:line="211" w:lineRule="exact"/>
              <w:ind w:left="69"/>
              <w:rPr>
                <w:sz w:val="20"/>
              </w:rPr>
            </w:pPr>
            <w:r>
              <w:rPr>
                <w:sz w:val="20"/>
              </w:rPr>
              <w:t>Vitamina K ou vitamina C</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1771" w:type="dxa"/>
          </w:tcPr>
          <w:p>
            <w:pPr>
              <w:pStyle w:val="17"/>
              <w:spacing w:before="4" w:line="211" w:lineRule="exact"/>
              <w:ind w:left="74"/>
              <w:rPr>
                <w:sz w:val="20"/>
              </w:rPr>
            </w:pPr>
            <w:r>
              <w:rPr>
                <w:sz w:val="20"/>
              </w:rPr>
              <w:t>Unhas</w:t>
            </w:r>
          </w:p>
        </w:tc>
        <w:tc>
          <w:tcPr>
            <w:tcW w:w="4680" w:type="dxa"/>
          </w:tcPr>
          <w:p>
            <w:pPr>
              <w:pStyle w:val="17"/>
              <w:spacing w:before="4" w:line="211" w:lineRule="exact"/>
              <w:ind w:left="74"/>
              <w:rPr>
                <w:sz w:val="20"/>
              </w:rPr>
            </w:pPr>
            <w:r>
              <w:rPr>
                <w:sz w:val="20"/>
              </w:rPr>
              <w:t>Quebradiças, rugosas, coiloníquas</w:t>
            </w:r>
          </w:p>
        </w:tc>
        <w:tc>
          <w:tcPr>
            <w:tcW w:w="3758" w:type="dxa"/>
          </w:tcPr>
          <w:p>
            <w:pPr>
              <w:pStyle w:val="17"/>
              <w:spacing w:before="4" w:line="211" w:lineRule="exact"/>
              <w:ind w:left="69"/>
              <w:rPr>
                <w:sz w:val="20"/>
              </w:rPr>
            </w:pPr>
            <w:r>
              <w:rPr>
                <w:sz w:val="20"/>
              </w:rPr>
              <w:t>Ferro</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771" w:type="dxa"/>
          </w:tcPr>
          <w:p>
            <w:pPr>
              <w:pStyle w:val="17"/>
              <w:spacing w:before="4" w:line="230" w:lineRule="atLeast"/>
              <w:ind w:left="74" w:right="326"/>
              <w:rPr>
                <w:sz w:val="20"/>
              </w:rPr>
            </w:pPr>
            <w:r>
              <w:rPr>
                <w:sz w:val="20"/>
              </w:rPr>
              <w:t>Tecido subcutâneo</w:t>
            </w:r>
          </w:p>
        </w:tc>
        <w:tc>
          <w:tcPr>
            <w:tcW w:w="4680" w:type="dxa"/>
          </w:tcPr>
          <w:p>
            <w:pPr>
              <w:pStyle w:val="17"/>
              <w:spacing w:before="4"/>
              <w:ind w:left="74"/>
              <w:rPr>
                <w:sz w:val="20"/>
              </w:rPr>
            </w:pPr>
            <w:r>
              <w:rPr>
                <w:sz w:val="20"/>
              </w:rPr>
              <w:t>Edema</w:t>
            </w:r>
          </w:p>
          <w:p>
            <w:pPr>
              <w:pStyle w:val="17"/>
              <w:spacing w:line="211" w:lineRule="exact"/>
              <w:ind w:left="74"/>
              <w:rPr>
                <w:sz w:val="20"/>
              </w:rPr>
            </w:pPr>
            <w:r>
              <w:rPr>
                <w:sz w:val="20"/>
              </w:rPr>
              <w:t>Gordura abaixo do normal</w:t>
            </w:r>
          </w:p>
        </w:tc>
        <w:tc>
          <w:tcPr>
            <w:tcW w:w="3758" w:type="dxa"/>
          </w:tcPr>
          <w:p>
            <w:pPr>
              <w:pStyle w:val="17"/>
              <w:spacing w:before="4" w:line="230" w:lineRule="atLeast"/>
              <w:ind w:left="69" w:right="1963"/>
              <w:rPr>
                <w:sz w:val="20"/>
              </w:rPr>
            </w:pPr>
            <w:r>
              <w:rPr>
                <w:sz w:val="20"/>
              </w:rPr>
              <w:t>Kwashiorkor Inanição, marasmo</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1771" w:type="dxa"/>
          </w:tcPr>
          <w:p>
            <w:pPr>
              <w:pStyle w:val="17"/>
              <w:spacing w:before="4" w:line="211" w:lineRule="exact"/>
              <w:ind w:left="74"/>
              <w:rPr>
                <w:sz w:val="20"/>
              </w:rPr>
            </w:pPr>
            <w:r>
              <w:rPr>
                <w:sz w:val="20"/>
              </w:rPr>
              <w:t>Tórax</w:t>
            </w:r>
          </w:p>
        </w:tc>
        <w:tc>
          <w:tcPr>
            <w:tcW w:w="4680" w:type="dxa"/>
          </w:tcPr>
          <w:p>
            <w:pPr>
              <w:pStyle w:val="17"/>
              <w:spacing w:before="4" w:line="211" w:lineRule="exact"/>
              <w:ind w:left="74"/>
              <w:rPr>
                <w:sz w:val="20"/>
              </w:rPr>
            </w:pPr>
            <w:r>
              <w:rPr>
                <w:sz w:val="20"/>
              </w:rPr>
              <w:t>Fraqueza do músculo respiratório</w:t>
            </w:r>
          </w:p>
        </w:tc>
        <w:tc>
          <w:tcPr>
            <w:tcW w:w="3758" w:type="dxa"/>
          </w:tcPr>
          <w:p>
            <w:pPr>
              <w:pStyle w:val="17"/>
              <w:spacing w:before="4" w:line="211" w:lineRule="exact"/>
              <w:ind w:left="69"/>
              <w:rPr>
                <w:sz w:val="20"/>
              </w:rPr>
            </w:pPr>
            <w:r>
              <w:rPr>
                <w:sz w:val="20"/>
              </w:rPr>
              <w:t>Proteína, fósforo</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771" w:type="dxa"/>
          </w:tcPr>
          <w:p>
            <w:pPr>
              <w:pStyle w:val="17"/>
              <w:spacing w:before="4" w:line="230" w:lineRule="atLeast"/>
              <w:ind w:left="74" w:right="326"/>
              <w:rPr>
                <w:sz w:val="20"/>
              </w:rPr>
            </w:pPr>
            <w:r>
              <w:rPr>
                <w:sz w:val="20"/>
              </w:rPr>
              <w:t>Sistema gastrointestinal</w:t>
            </w:r>
          </w:p>
        </w:tc>
        <w:tc>
          <w:tcPr>
            <w:tcW w:w="4680" w:type="dxa"/>
          </w:tcPr>
          <w:p>
            <w:pPr>
              <w:pStyle w:val="17"/>
              <w:spacing w:before="4"/>
              <w:ind w:left="74"/>
              <w:rPr>
                <w:sz w:val="20"/>
              </w:rPr>
            </w:pPr>
            <w:r>
              <w:rPr>
                <w:sz w:val="20"/>
              </w:rPr>
              <w:t>Hepatoesplenomegalia</w:t>
            </w:r>
          </w:p>
        </w:tc>
        <w:tc>
          <w:tcPr>
            <w:tcW w:w="3758" w:type="dxa"/>
          </w:tcPr>
          <w:p>
            <w:pPr>
              <w:pStyle w:val="17"/>
              <w:spacing w:before="4"/>
              <w:ind w:left="69"/>
              <w:rPr>
                <w:sz w:val="20"/>
              </w:rPr>
            </w:pPr>
            <w:r>
              <w:rPr>
                <w:sz w:val="20"/>
              </w:rPr>
              <w:t>Kwashiorkor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7" w:hRule="atLeast"/>
        </w:trPr>
        <w:tc>
          <w:tcPr>
            <w:tcW w:w="1771" w:type="dxa"/>
          </w:tcPr>
          <w:p>
            <w:pPr>
              <w:pStyle w:val="17"/>
              <w:spacing w:before="4"/>
              <w:ind w:left="74" w:right="82"/>
              <w:rPr>
                <w:sz w:val="20"/>
              </w:rPr>
            </w:pPr>
            <w:r>
              <w:rPr>
                <w:sz w:val="20"/>
              </w:rPr>
              <w:t>Sistema Músculo- esquelético</w:t>
            </w:r>
          </w:p>
        </w:tc>
        <w:tc>
          <w:tcPr>
            <w:tcW w:w="4680" w:type="dxa"/>
          </w:tcPr>
          <w:p>
            <w:pPr>
              <w:pStyle w:val="17"/>
              <w:spacing w:before="4"/>
              <w:ind w:left="74"/>
              <w:rPr>
                <w:sz w:val="20"/>
              </w:rPr>
            </w:pPr>
            <w:r>
              <w:rPr>
                <w:sz w:val="20"/>
              </w:rPr>
              <w:t>Desgaste muscular</w:t>
            </w:r>
          </w:p>
          <w:p>
            <w:pPr>
              <w:pStyle w:val="17"/>
              <w:ind w:left="74" w:right="189"/>
              <w:rPr>
                <w:sz w:val="20"/>
              </w:rPr>
            </w:pPr>
            <w:r>
              <w:rPr>
                <w:sz w:val="20"/>
              </w:rPr>
              <w:t>Ossos do crânio frágeis, fossa frontoparietal Alargamento epifisário, persistência da abertura da fontanela anterior e perna em X</w:t>
            </w:r>
          </w:p>
          <w:p>
            <w:pPr>
              <w:pStyle w:val="17"/>
              <w:spacing w:before="2" w:line="230" w:lineRule="atLeast"/>
              <w:ind w:left="74" w:right="2213"/>
              <w:rPr>
                <w:sz w:val="20"/>
              </w:rPr>
            </w:pPr>
            <w:r>
              <w:rPr>
                <w:sz w:val="20"/>
              </w:rPr>
              <w:t>Rosário raquítico Frouxidão das panturrilhas</w:t>
            </w:r>
          </w:p>
        </w:tc>
        <w:tc>
          <w:tcPr>
            <w:tcW w:w="3758" w:type="dxa"/>
          </w:tcPr>
          <w:p>
            <w:pPr>
              <w:pStyle w:val="17"/>
              <w:spacing w:before="4"/>
              <w:ind w:left="69" w:right="2103"/>
              <w:rPr>
                <w:sz w:val="20"/>
              </w:rPr>
            </w:pPr>
            <w:r>
              <w:rPr>
                <w:sz w:val="20"/>
              </w:rPr>
              <w:t>Inanição Kwashiorkor</w:t>
            </w:r>
          </w:p>
          <w:p>
            <w:pPr>
              <w:pStyle w:val="17"/>
              <w:spacing w:before="1"/>
              <w:rPr>
                <w:sz w:val="20"/>
              </w:rPr>
            </w:pPr>
          </w:p>
          <w:p>
            <w:pPr>
              <w:pStyle w:val="17"/>
              <w:ind w:left="69"/>
              <w:rPr>
                <w:sz w:val="20"/>
              </w:rPr>
            </w:pPr>
            <w:r>
              <w:rPr>
                <w:sz w:val="20"/>
              </w:rPr>
              <w:t>Vitamina D</w:t>
            </w:r>
          </w:p>
          <w:p>
            <w:pPr>
              <w:pStyle w:val="17"/>
              <w:spacing w:before="1" w:line="230" w:lineRule="atLeast"/>
              <w:ind w:left="69" w:right="918"/>
              <w:rPr>
                <w:sz w:val="20"/>
              </w:rPr>
            </w:pPr>
            <w:r>
              <w:rPr>
                <w:sz w:val="20"/>
              </w:rPr>
              <w:t>Vitamina D ou vitamina C Tiamina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7" w:hRule="atLeast"/>
        </w:trPr>
        <w:tc>
          <w:tcPr>
            <w:tcW w:w="1771" w:type="dxa"/>
          </w:tcPr>
          <w:p>
            <w:pPr>
              <w:pStyle w:val="17"/>
              <w:spacing w:before="4"/>
              <w:ind w:left="74"/>
              <w:rPr>
                <w:sz w:val="20"/>
              </w:rPr>
            </w:pPr>
            <w:r>
              <w:rPr>
                <w:sz w:val="20"/>
              </w:rPr>
              <w:t>Sistema nervoso</w:t>
            </w:r>
          </w:p>
        </w:tc>
        <w:tc>
          <w:tcPr>
            <w:tcW w:w="4680" w:type="dxa"/>
          </w:tcPr>
          <w:p>
            <w:pPr>
              <w:pStyle w:val="17"/>
              <w:spacing w:before="4"/>
              <w:ind w:left="74"/>
              <w:rPr>
                <w:sz w:val="20"/>
              </w:rPr>
            </w:pPr>
            <w:r>
              <w:rPr>
                <w:sz w:val="20"/>
              </w:rPr>
              <w:t>Alteração psicomotora</w:t>
            </w:r>
          </w:p>
          <w:p>
            <w:pPr>
              <w:pStyle w:val="17"/>
              <w:ind w:left="74" w:right="189"/>
              <w:rPr>
                <w:sz w:val="20"/>
              </w:rPr>
            </w:pPr>
            <w:r>
              <w:rPr>
                <w:sz w:val="20"/>
              </w:rPr>
              <w:t>Perda do senso vibratório, do senso de posição e da capacidade de contração do punho; fraqueza motora; parestesia</w:t>
            </w:r>
          </w:p>
          <w:p>
            <w:pPr>
              <w:pStyle w:val="17"/>
              <w:spacing w:before="2" w:line="230" w:lineRule="atLeast"/>
              <w:ind w:left="74" w:right="2700"/>
              <w:rPr>
                <w:sz w:val="20"/>
              </w:rPr>
            </w:pPr>
            <w:r>
              <w:rPr>
                <w:sz w:val="20"/>
              </w:rPr>
              <w:t>Demência Neuropatia periférica Tetania Desorientação</w:t>
            </w:r>
            <w:r>
              <w:rPr>
                <w:spacing w:val="-8"/>
                <w:sz w:val="20"/>
              </w:rPr>
              <w:t xml:space="preserve"> </w:t>
            </w:r>
            <w:r>
              <w:rPr>
                <w:sz w:val="20"/>
              </w:rPr>
              <w:t>aguda</w:t>
            </w:r>
          </w:p>
        </w:tc>
        <w:tc>
          <w:tcPr>
            <w:tcW w:w="3758" w:type="dxa"/>
          </w:tcPr>
          <w:p>
            <w:pPr>
              <w:pStyle w:val="17"/>
              <w:spacing w:before="4"/>
              <w:ind w:left="69"/>
              <w:rPr>
                <w:sz w:val="20"/>
              </w:rPr>
            </w:pPr>
            <w:r>
              <w:rPr>
                <w:sz w:val="20"/>
              </w:rPr>
              <w:t>Kwashiorkor</w:t>
            </w:r>
          </w:p>
          <w:p>
            <w:pPr>
              <w:pStyle w:val="17"/>
              <w:rPr>
                <w:sz w:val="22"/>
              </w:rPr>
            </w:pPr>
          </w:p>
          <w:p>
            <w:pPr>
              <w:pStyle w:val="17"/>
              <w:spacing w:before="1"/>
              <w:rPr>
                <w:sz w:val="18"/>
              </w:rPr>
            </w:pPr>
          </w:p>
          <w:p>
            <w:pPr>
              <w:pStyle w:val="17"/>
              <w:ind w:left="69" w:right="920"/>
              <w:rPr>
                <w:sz w:val="20"/>
              </w:rPr>
            </w:pPr>
            <w:r>
              <w:rPr>
                <w:sz w:val="20"/>
              </w:rPr>
              <w:t>Tiamina, vitamina  B12 Niacina, vitamina B12, tiamina Tiamina, piridoxina, vitamina E Cálcio,</w:t>
            </w:r>
            <w:r>
              <w:rPr>
                <w:spacing w:val="3"/>
                <w:sz w:val="20"/>
              </w:rPr>
              <w:t xml:space="preserve"> </w:t>
            </w:r>
            <w:r>
              <w:rPr>
                <w:sz w:val="20"/>
              </w:rPr>
              <w:t>magnésio</w:t>
            </w:r>
          </w:p>
          <w:p>
            <w:pPr>
              <w:pStyle w:val="17"/>
              <w:spacing w:before="2" w:line="211" w:lineRule="exact"/>
              <w:ind w:left="69"/>
              <w:rPr>
                <w:sz w:val="20"/>
              </w:rPr>
            </w:pPr>
            <w:r>
              <w:rPr>
                <w:sz w:val="20"/>
              </w:rPr>
              <w:t>Fósforo, niacina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771" w:type="dxa"/>
          </w:tcPr>
          <w:p>
            <w:pPr>
              <w:pStyle w:val="17"/>
              <w:spacing w:before="4" w:line="230" w:lineRule="atLeast"/>
              <w:ind w:left="74" w:right="382"/>
              <w:rPr>
                <w:sz w:val="20"/>
              </w:rPr>
            </w:pPr>
            <w:r>
              <w:rPr>
                <w:sz w:val="20"/>
              </w:rPr>
              <w:t>Sistema cardiovascular</w:t>
            </w:r>
          </w:p>
        </w:tc>
        <w:tc>
          <w:tcPr>
            <w:tcW w:w="4680" w:type="dxa"/>
          </w:tcPr>
          <w:p>
            <w:pPr>
              <w:pStyle w:val="17"/>
              <w:spacing w:before="4"/>
              <w:ind w:left="74"/>
              <w:rPr>
                <w:sz w:val="20"/>
              </w:rPr>
            </w:pPr>
            <w:r>
              <w:rPr>
                <w:sz w:val="20"/>
              </w:rPr>
              <w:t>Aumento do coração, taquicardia</w:t>
            </w:r>
          </w:p>
        </w:tc>
        <w:tc>
          <w:tcPr>
            <w:tcW w:w="3758" w:type="dxa"/>
          </w:tcPr>
          <w:p>
            <w:pPr>
              <w:pStyle w:val="17"/>
              <w:spacing w:before="4"/>
              <w:ind w:left="69"/>
              <w:rPr>
                <w:sz w:val="20"/>
              </w:rPr>
            </w:pPr>
            <w:r>
              <w:rPr>
                <w:sz w:val="20"/>
              </w:rPr>
              <w:t>Tiamina</w:t>
            </w:r>
          </w:p>
        </w:tc>
      </w:tr>
    </w:tbl>
    <w:p>
      <w:pPr>
        <w:spacing w:before="4"/>
        <w:ind w:left="936" w:right="0" w:firstLine="0"/>
        <w:jc w:val="left"/>
        <w:rPr>
          <w:sz w:val="18"/>
        </w:rPr>
      </w:pPr>
      <w:r>
        <w:rPr>
          <w:sz w:val="18"/>
        </w:rPr>
        <w:t>Adaptado de Jellife, 1966</w:t>
      </w:r>
    </w:p>
    <w:p>
      <w:pPr>
        <w:pStyle w:val="8"/>
        <w:rPr>
          <w:sz w:val="20"/>
        </w:rPr>
      </w:pPr>
    </w:p>
    <w:p>
      <w:pPr>
        <w:pStyle w:val="8"/>
        <w:spacing w:before="1"/>
        <w:rPr>
          <w:rFonts w:ascii="Times New Roman"/>
        </w:rPr>
      </w:pPr>
    </w:p>
    <w:p>
      <w:pPr>
        <w:pStyle w:val="8"/>
        <w:spacing w:before="1"/>
        <w:rPr>
          <w:rFonts w:ascii="Times New Roman"/>
        </w:rPr>
      </w:pPr>
    </w:p>
    <w:p>
      <w:pPr>
        <w:pStyle w:val="8"/>
        <w:spacing w:before="1"/>
        <w:rPr>
          <w:rFonts w:ascii="Times New Roman"/>
        </w:rPr>
      </w:pPr>
    </w:p>
    <w:p>
      <w:pPr>
        <w:pStyle w:val="8"/>
        <w:spacing w:before="1"/>
        <w:rPr>
          <w:rFonts w:ascii="Times New Roman"/>
        </w:rPr>
      </w:pPr>
    </w:p>
    <w:p>
      <w:pPr>
        <w:pStyle w:val="8"/>
        <w:spacing w:before="1"/>
        <w:rPr>
          <w:rFonts w:ascii="Times New Roman"/>
        </w:rPr>
      </w:pPr>
    </w:p>
    <w:p>
      <w:pPr>
        <w:pStyle w:val="8"/>
        <w:spacing w:before="92"/>
        <w:ind w:left="1598"/>
        <w:jc w:val="center"/>
        <w:rPr>
          <w:b/>
          <w:bCs/>
        </w:rPr>
      </w:pPr>
    </w:p>
    <w:p>
      <w:pPr>
        <w:pStyle w:val="8"/>
        <w:spacing w:before="92"/>
        <w:ind w:left="1598"/>
        <w:jc w:val="center"/>
        <w:rPr>
          <w:b/>
          <w:bCs/>
        </w:rPr>
      </w:pPr>
      <w:r>
        <w:rPr>
          <w:b/>
          <w:bCs/>
        </w:rPr>
        <w:t xml:space="preserve">Anexo </w:t>
      </w:r>
      <w:r>
        <w:rPr>
          <w:b/>
          <w:bCs/>
          <w:lang w:val="pt-BR"/>
        </w:rPr>
        <w:t>IV</w:t>
      </w:r>
      <w:r>
        <w:rPr>
          <w:b/>
          <w:bCs/>
        </w:rPr>
        <w:t xml:space="preserve"> – </w:t>
      </w:r>
      <w:r>
        <w:rPr>
          <w:b/>
          <w:bCs/>
          <w:lang w:val="pt-BR"/>
        </w:rPr>
        <w:t>DRI</w:t>
      </w:r>
      <w:r>
        <w:rPr>
          <w:rFonts w:hint="default"/>
          <w:b/>
          <w:bCs/>
          <w:lang w:val="pt-BR"/>
        </w:rPr>
        <w:t>’s: VITAMINAS E MINERAIS</w:t>
      </w:r>
    </w:p>
    <w:p>
      <w:pPr>
        <w:pStyle w:val="8"/>
        <w:spacing w:before="1"/>
        <w:ind w:left="220" w:leftChars="100" w:firstLine="0" w:firstLineChars="0"/>
        <w:jc w:val="right"/>
      </w:pPr>
      <w:r>
        <w:drawing>
          <wp:inline distT="0" distB="0" distL="114300" distR="114300">
            <wp:extent cx="8625205" cy="7080250"/>
            <wp:effectExtent l="0" t="0" r="6350" b="4445"/>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pic:cNvPicPr>
                      <a:picLocks noChangeAspect="1"/>
                    </pic:cNvPicPr>
                  </pic:nvPicPr>
                  <pic:blipFill>
                    <a:blip r:embed="rId15"/>
                    <a:srcRect l="17358" t="21183" r="20965" b="20110"/>
                    <a:stretch>
                      <a:fillRect/>
                    </a:stretch>
                  </pic:blipFill>
                  <pic:spPr>
                    <a:xfrm rot="5400000">
                      <a:off x="0" y="0"/>
                      <a:ext cx="8625205" cy="7080250"/>
                    </a:xfrm>
                    <a:prstGeom prst="rect">
                      <a:avLst/>
                    </a:prstGeom>
                    <a:noFill/>
                    <a:ln w="9525">
                      <a:noFill/>
                    </a:ln>
                  </pic:spPr>
                </pic:pic>
              </a:graphicData>
            </a:graphic>
          </wp:inline>
        </w:drawing>
      </w:r>
    </w:p>
    <w:p>
      <w:pPr>
        <w:pStyle w:val="8"/>
        <w:spacing w:before="1"/>
        <w:ind w:left="220" w:leftChars="100" w:firstLine="0" w:firstLineChars="0"/>
        <w:jc w:val="right"/>
        <w:rPr>
          <w:sz w:val="22"/>
          <w:szCs w:val="22"/>
          <w:lang w:val="pt-BR"/>
        </w:rPr>
      </w:pPr>
      <w:r>
        <w:rPr>
          <w:sz w:val="22"/>
          <w:szCs w:val="22"/>
          <w:lang w:val="pt-BR"/>
        </w:rPr>
        <w:t>Continua</w:t>
      </w:r>
    </w:p>
    <w:p>
      <w:pPr>
        <w:pStyle w:val="8"/>
        <w:spacing w:before="1"/>
        <w:ind w:left="220" w:leftChars="100" w:firstLine="0" w:firstLineChars="0"/>
        <w:jc w:val="right"/>
        <w:rPr>
          <w:sz w:val="22"/>
          <w:szCs w:val="22"/>
          <w:lang w:val="pt-BR"/>
        </w:rPr>
      </w:pPr>
    </w:p>
    <w:p>
      <w:pPr>
        <w:pStyle w:val="8"/>
        <w:spacing w:before="1"/>
        <w:ind w:left="220" w:leftChars="100" w:firstLine="0" w:firstLineChars="0"/>
        <w:jc w:val="center"/>
        <w:rPr>
          <w:b/>
          <w:bCs/>
        </w:rPr>
      </w:pPr>
    </w:p>
    <w:p>
      <w:pPr>
        <w:pStyle w:val="8"/>
        <w:spacing w:before="1"/>
        <w:ind w:left="220" w:leftChars="100" w:firstLine="0" w:firstLineChars="0"/>
        <w:jc w:val="center"/>
        <w:rPr>
          <w:b/>
          <w:bCs/>
        </w:rPr>
      </w:pPr>
    </w:p>
    <w:p>
      <w:pPr>
        <w:pStyle w:val="8"/>
        <w:spacing w:before="1"/>
        <w:ind w:left="220" w:leftChars="100" w:firstLine="0" w:firstLineChars="0"/>
        <w:jc w:val="center"/>
        <w:rPr>
          <w:sz w:val="22"/>
          <w:szCs w:val="22"/>
          <w:lang w:val="pt-BR"/>
        </w:rPr>
      </w:pPr>
      <w:r>
        <w:rPr>
          <w:b/>
          <w:bCs/>
        </w:rPr>
        <w:t xml:space="preserve">Anexo </w:t>
      </w:r>
      <w:r>
        <w:rPr>
          <w:b/>
          <w:bCs/>
          <w:lang w:val="pt-BR"/>
        </w:rPr>
        <w:t>IV</w:t>
      </w:r>
      <w:r>
        <w:rPr>
          <w:b/>
          <w:bCs/>
        </w:rPr>
        <w:t xml:space="preserve"> – </w:t>
      </w:r>
      <w:r>
        <w:rPr>
          <w:b/>
          <w:bCs/>
          <w:lang w:val="pt-BR"/>
        </w:rPr>
        <w:t>DRI</w:t>
      </w:r>
      <w:r>
        <w:rPr>
          <w:rFonts w:hint="default"/>
          <w:b/>
          <w:bCs/>
          <w:lang w:val="pt-BR"/>
        </w:rPr>
        <w:t>’s: VITAMINAS E MINERAIS</w:t>
      </w:r>
    </w:p>
    <w:p>
      <w:pPr>
        <w:pStyle w:val="8"/>
        <w:spacing w:before="1"/>
        <w:ind w:left="220" w:leftChars="100" w:firstLine="0" w:firstLineChars="0"/>
        <w:jc w:val="right"/>
      </w:pPr>
      <w:r>
        <w:drawing>
          <wp:inline distT="0" distB="0" distL="114300" distR="114300">
            <wp:extent cx="8669020" cy="6847205"/>
            <wp:effectExtent l="0" t="0" r="10795" b="17780"/>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
                    <pic:cNvPicPr>
                      <a:picLocks noChangeAspect="1"/>
                    </pic:cNvPicPr>
                  </pic:nvPicPr>
                  <pic:blipFill>
                    <a:blip r:embed="rId16"/>
                    <a:srcRect l="18063" t="30792" r="21331" b="10401"/>
                    <a:stretch>
                      <a:fillRect/>
                    </a:stretch>
                  </pic:blipFill>
                  <pic:spPr>
                    <a:xfrm rot="5400000">
                      <a:off x="0" y="0"/>
                      <a:ext cx="8669020" cy="6847205"/>
                    </a:xfrm>
                    <a:prstGeom prst="rect">
                      <a:avLst/>
                    </a:prstGeom>
                    <a:noFill/>
                    <a:ln w="9525">
                      <a:noFill/>
                    </a:ln>
                  </pic:spPr>
                </pic:pic>
              </a:graphicData>
            </a:graphic>
          </wp:inline>
        </w:drawing>
      </w:r>
    </w:p>
    <w:p>
      <w:pPr>
        <w:pStyle w:val="8"/>
        <w:spacing w:before="1"/>
        <w:ind w:left="220" w:leftChars="100" w:firstLine="0" w:firstLineChars="0"/>
        <w:jc w:val="right"/>
      </w:pPr>
      <w:r>
        <w:rPr>
          <w:sz w:val="22"/>
          <w:szCs w:val="22"/>
          <w:lang w:val="pt-BR"/>
        </w:rPr>
        <w:t>Continua</w:t>
      </w:r>
    </w:p>
    <w:p>
      <w:pPr>
        <w:pStyle w:val="8"/>
        <w:spacing w:before="1"/>
        <w:ind w:left="220" w:leftChars="100" w:firstLine="0" w:firstLineChars="0"/>
        <w:jc w:val="center"/>
        <w:rPr>
          <w:b/>
          <w:bCs/>
        </w:rPr>
      </w:pPr>
    </w:p>
    <w:p>
      <w:pPr>
        <w:pStyle w:val="8"/>
        <w:spacing w:before="1"/>
        <w:ind w:left="220" w:leftChars="100" w:firstLine="0" w:firstLineChars="0"/>
        <w:jc w:val="center"/>
        <w:rPr>
          <w:b/>
          <w:bCs/>
        </w:rPr>
      </w:pPr>
    </w:p>
    <w:p>
      <w:pPr>
        <w:pStyle w:val="8"/>
        <w:spacing w:before="1"/>
        <w:ind w:left="220" w:leftChars="100" w:firstLine="0" w:firstLineChars="0"/>
        <w:jc w:val="center"/>
        <w:rPr>
          <w:b/>
          <w:bCs/>
        </w:rPr>
      </w:pPr>
    </w:p>
    <w:p>
      <w:pPr>
        <w:pStyle w:val="8"/>
        <w:spacing w:before="1"/>
        <w:ind w:left="220" w:leftChars="100" w:firstLine="0" w:firstLineChars="0"/>
        <w:jc w:val="center"/>
        <w:rPr>
          <w:sz w:val="22"/>
          <w:szCs w:val="22"/>
          <w:lang w:val="pt-BR"/>
        </w:rPr>
      </w:pPr>
      <w:r>
        <w:rPr>
          <w:b/>
          <w:bCs/>
        </w:rPr>
        <w:t xml:space="preserve">Anexo </w:t>
      </w:r>
      <w:r>
        <w:rPr>
          <w:b/>
          <w:bCs/>
          <w:lang w:val="pt-BR"/>
        </w:rPr>
        <w:t>IV</w:t>
      </w:r>
      <w:r>
        <w:rPr>
          <w:b/>
          <w:bCs/>
        </w:rPr>
        <w:t xml:space="preserve"> – </w:t>
      </w:r>
      <w:r>
        <w:rPr>
          <w:b/>
          <w:bCs/>
          <w:lang w:val="pt-BR"/>
        </w:rPr>
        <w:t>DRI</w:t>
      </w:r>
      <w:r>
        <w:rPr>
          <w:rFonts w:hint="default"/>
          <w:b/>
          <w:bCs/>
          <w:lang w:val="pt-BR"/>
        </w:rPr>
        <w:t>’s: VITAMINAS E MINERAIS</w:t>
      </w:r>
    </w:p>
    <w:p>
      <w:pPr>
        <w:pStyle w:val="8"/>
        <w:spacing w:before="1"/>
        <w:ind w:left="220" w:leftChars="100" w:firstLine="0" w:firstLineChars="0"/>
        <w:jc w:val="right"/>
      </w:pPr>
      <w:r>
        <w:drawing>
          <wp:inline distT="0" distB="0" distL="114300" distR="114300">
            <wp:extent cx="9081135" cy="7003415"/>
            <wp:effectExtent l="0" t="0" r="6985" b="5715"/>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3"/>
                    <pic:cNvPicPr>
                      <a:picLocks noChangeAspect="1"/>
                    </pic:cNvPicPr>
                  </pic:nvPicPr>
                  <pic:blipFill>
                    <a:blip r:embed="rId17"/>
                    <a:srcRect l="18063" t="23384" r="21053" b="18515"/>
                    <a:stretch>
                      <a:fillRect/>
                    </a:stretch>
                  </pic:blipFill>
                  <pic:spPr>
                    <a:xfrm rot="5400000">
                      <a:off x="0" y="0"/>
                      <a:ext cx="9081135" cy="7003415"/>
                    </a:xfrm>
                    <a:prstGeom prst="rect">
                      <a:avLst/>
                    </a:prstGeom>
                    <a:noFill/>
                    <a:ln w="9525">
                      <a:noFill/>
                    </a:ln>
                  </pic:spPr>
                </pic:pic>
              </a:graphicData>
            </a:graphic>
          </wp:inline>
        </w:drawing>
      </w:r>
      <w:r>
        <w:rPr>
          <w:sz w:val="22"/>
          <w:szCs w:val="22"/>
          <w:lang w:val="pt-BR"/>
        </w:rPr>
        <w:t>Continua</w:t>
      </w:r>
    </w:p>
    <w:p>
      <w:pPr>
        <w:pStyle w:val="8"/>
        <w:spacing w:before="1"/>
        <w:ind w:left="220" w:leftChars="100" w:firstLine="0" w:firstLineChars="0"/>
        <w:jc w:val="center"/>
        <w:rPr>
          <w:b/>
          <w:bCs/>
        </w:rPr>
      </w:pPr>
    </w:p>
    <w:p>
      <w:pPr>
        <w:pStyle w:val="8"/>
        <w:spacing w:before="1"/>
        <w:ind w:left="220" w:leftChars="100" w:firstLine="0" w:firstLineChars="0"/>
        <w:jc w:val="center"/>
        <w:rPr>
          <w:sz w:val="22"/>
          <w:szCs w:val="22"/>
          <w:lang w:val="pt-BR"/>
        </w:rPr>
      </w:pPr>
      <w:r>
        <w:rPr>
          <w:b/>
          <w:bCs/>
        </w:rPr>
        <w:t xml:space="preserve">Anexo </w:t>
      </w:r>
      <w:r>
        <w:rPr>
          <w:b/>
          <w:bCs/>
          <w:lang w:val="pt-BR"/>
        </w:rPr>
        <w:t>IV</w:t>
      </w:r>
      <w:r>
        <w:rPr>
          <w:b/>
          <w:bCs/>
        </w:rPr>
        <w:t xml:space="preserve"> – </w:t>
      </w:r>
      <w:r>
        <w:rPr>
          <w:b/>
          <w:bCs/>
          <w:lang w:val="pt-BR"/>
        </w:rPr>
        <w:t>DRI</w:t>
      </w:r>
      <w:r>
        <w:rPr>
          <w:rFonts w:hint="default"/>
          <w:b/>
          <w:bCs/>
          <w:lang w:val="pt-BR"/>
        </w:rPr>
        <w:t>’s: VITAMINAS E MINERAIS</w:t>
      </w:r>
    </w:p>
    <w:p>
      <w:pPr>
        <w:pStyle w:val="8"/>
        <w:wordWrap w:val="0"/>
        <w:spacing w:before="1"/>
        <w:ind w:left="220" w:leftChars="100" w:firstLine="0" w:firstLineChars="0"/>
        <w:jc w:val="right"/>
      </w:pPr>
      <w:r>
        <w:drawing>
          <wp:inline distT="0" distB="0" distL="114300" distR="114300">
            <wp:extent cx="9017635" cy="6927215"/>
            <wp:effectExtent l="0" t="0" r="6985" b="12065"/>
            <wp:docPr id="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4"/>
                    <pic:cNvPicPr>
                      <a:picLocks noChangeAspect="1"/>
                    </pic:cNvPicPr>
                  </pic:nvPicPr>
                  <pic:blipFill>
                    <a:blip r:embed="rId18"/>
                    <a:srcRect l="18284" t="21465" r="21282" b="28761"/>
                    <a:stretch>
                      <a:fillRect/>
                    </a:stretch>
                  </pic:blipFill>
                  <pic:spPr>
                    <a:xfrm rot="5400000">
                      <a:off x="0" y="0"/>
                      <a:ext cx="9017635" cy="6927215"/>
                    </a:xfrm>
                    <a:prstGeom prst="rect">
                      <a:avLst/>
                    </a:prstGeom>
                    <a:noFill/>
                    <a:ln w="9525">
                      <a:noFill/>
                    </a:ln>
                  </pic:spPr>
                </pic:pic>
              </a:graphicData>
            </a:graphic>
          </wp:inline>
        </w:drawing>
      </w:r>
    </w:p>
    <w:p>
      <w:pPr>
        <w:pStyle w:val="8"/>
        <w:spacing w:before="1"/>
        <w:ind w:left="220" w:leftChars="100" w:firstLine="0" w:firstLineChars="0"/>
        <w:jc w:val="right"/>
      </w:pPr>
      <w:r>
        <w:rPr>
          <w:sz w:val="22"/>
          <w:szCs w:val="22"/>
          <w:lang w:val="pt-BR"/>
        </w:rPr>
        <w:t>Continua</w:t>
      </w:r>
    </w:p>
    <w:p>
      <w:pPr>
        <w:pStyle w:val="8"/>
        <w:spacing w:before="1"/>
        <w:ind w:left="220" w:leftChars="100" w:firstLine="0" w:firstLineChars="0"/>
        <w:jc w:val="center"/>
        <w:rPr>
          <w:sz w:val="22"/>
          <w:szCs w:val="22"/>
          <w:lang w:val="pt-BR"/>
        </w:rPr>
      </w:pPr>
      <w:r>
        <w:rPr>
          <w:b/>
          <w:bCs/>
        </w:rPr>
        <w:t xml:space="preserve">Anexo </w:t>
      </w:r>
      <w:r>
        <w:rPr>
          <w:b/>
          <w:bCs/>
          <w:lang w:val="pt-BR"/>
        </w:rPr>
        <w:t>IV</w:t>
      </w:r>
      <w:r>
        <w:rPr>
          <w:b/>
          <w:bCs/>
        </w:rPr>
        <w:t xml:space="preserve"> – </w:t>
      </w:r>
      <w:r>
        <w:rPr>
          <w:b/>
          <w:bCs/>
          <w:lang w:val="pt-BR"/>
        </w:rPr>
        <w:t>DRI</w:t>
      </w:r>
      <w:r>
        <w:rPr>
          <w:rFonts w:hint="default"/>
          <w:b/>
          <w:bCs/>
          <w:lang w:val="pt-BR"/>
        </w:rPr>
        <w:t>’s: VITAMINAS E MINERAIS</w:t>
      </w:r>
    </w:p>
    <w:p>
      <w:pPr>
        <w:pStyle w:val="8"/>
        <w:spacing w:before="1"/>
        <w:ind w:left="220" w:leftChars="100" w:firstLine="0" w:firstLineChars="0"/>
        <w:jc w:val="center"/>
      </w:pPr>
      <w:r>
        <w:drawing>
          <wp:inline distT="0" distB="0" distL="114300" distR="114300">
            <wp:extent cx="9094470" cy="6809740"/>
            <wp:effectExtent l="0" t="0" r="10160" b="11430"/>
            <wp:docPr id="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5"/>
                    <pic:cNvPicPr>
                      <a:picLocks noChangeAspect="1"/>
                    </pic:cNvPicPr>
                  </pic:nvPicPr>
                  <pic:blipFill>
                    <a:blip r:embed="rId19"/>
                    <a:srcRect l="17402" t="24668" r="21282" b="17288"/>
                    <a:stretch>
                      <a:fillRect/>
                    </a:stretch>
                  </pic:blipFill>
                  <pic:spPr>
                    <a:xfrm rot="5400000">
                      <a:off x="0" y="0"/>
                      <a:ext cx="9094470" cy="6809740"/>
                    </a:xfrm>
                    <a:prstGeom prst="rect">
                      <a:avLst/>
                    </a:prstGeom>
                    <a:noFill/>
                    <a:ln w="9525">
                      <a:noFill/>
                    </a:ln>
                  </pic:spPr>
                </pic:pic>
              </a:graphicData>
            </a:graphic>
          </wp:inline>
        </w:drawing>
      </w:r>
    </w:p>
    <w:p>
      <w:pPr>
        <w:pStyle w:val="8"/>
        <w:wordWrap w:val="0"/>
        <w:spacing w:before="1"/>
        <w:ind w:left="220" w:leftChars="100" w:firstLine="0" w:firstLineChars="0"/>
        <w:jc w:val="right"/>
      </w:pPr>
      <w:r>
        <w:rPr>
          <w:sz w:val="22"/>
          <w:szCs w:val="22"/>
          <w:lang w:val="pt-BR"/>
        </w:rPr>
        <w:t>Continua</w:t>
      </w:r>
    </w:p>
    <w:p>
      <w:pPr>
        <w:pStyle w:val="8"/>
        <w:spacing w:before="1"/>
        <w:ind w:left="220" w:leftChars="100" w:firstLine="0" w:firstLineChars="0"/>
        <w:jc w:val="center"/>
        <w:rPr>
          <w:sz w:val="22"/>
          <w:szCs w:val="22"/>
          <w:lang w:val="pt-BR"/>
        </w:rPr>
      </w:pPr>
      <w:r>
        <w:rPr>
          <w:b/>
          <w:bCs/>
        </w:rPr>
        <w:t xml:space="preserve">Anexo </w:t>
      </w:r>
      <w:r>
        <w:rPr>
          <w:b/>
          <w:bCs/>
          <w:lang w:val="pt-BR"/>
        </w:rPr>
        <w:t>IV</w:t>
      </w:r>
      <w:r>
        <w:rPr>
          <w:b/>
          <w:bCs/>
        </w:rPr>
        <w:t xml:space="preserve"> – </w:t>
      </w:r>
      <w:r>
        <w:rPr>
          <w:b/>
          <w:bCs/>
          <w:lang w:val="pt-BR"/>
        </w:rPr>
        <w:t>DRI</w:t>
      </w:r>
      <w:r>
        <w:rPr>
          <w:rFonts w:hint="default"/>
          <w:b/>
          <w:bCs/>
          <w:lang w:val="pt-BR"/>
        </w:rPr>
        <w:t>’s: VITAMINAS E MINERAIS</w:t>
      </w:r>
    </w:p>
    <w:p>
      <w:pPr>
        <w:pStyle w:val="8"/>
        <w:spacing w:before="1"/>
        <w:ind w:left="220" w:leftChars="100" w:firstLine="0" w:firstLineChars="0"/>
        <w:jc w:val="right"/>
      </w:pPr>
      <w:r>
        <w:drawing>
          <wp:inline distT="0" distB="0" distL="114300" distR="114300">
            <wp:extent cx="9044305" cy="7005955"/>
            <wp:effectExtent l="0" t="0" r="4445" b="4445"/>
            <wp:docPr id="1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6"/>
                    <pic:cNvPicPr>
                      <a:picLocks noChangeAspect="1"/>
                    </pic:cNvPicPr>
                  </pic:nvPicPr>
                  <pic:blipFill>
                    <a:blip r:embed="rId20"/>
                    <a:srcRect l="19051" t="22749" r="21609" b="19052"/>
                    <a:stretch>
                      <a:fillRect/>
                    </a:stretch>
                  </pic:blipFill>
                  <pic:spPr>
                    <a:xfrm rot="5400000">
                      <a:off x="0" y="0"/>
                      <a:ext cx="9044305" cy="7005955"/>
                    </a:xfrm>
                    <a:prstGeom prst="rect">
                      <a:avLst/>
                    </a:prstGeom>
                    <a:noFill/>
                    <a:ln w="9525">
                      <a:noFill/>
                    </a:ln>
                  </pic:spPr>
                </pic:pic>
              </a:graphicData>
            </a:graphic>
          </wp:inline>
        </w:drawing>
      </w:r>
    </w:p>
    <w:p>
      <w:pPr>
        <w:pStyle w:val="8"/>
        <w:spacing w:before="1"/>
        <w:ind w:left="220" w:leftChars="100" w:firstLine="0" w:firstLineChars="0"/>
        <w:jc w:val="right"/>
      </w:pPr>
      <w:r>
        <w:rPr>
          <w:sz w:val="22"/>
          <w:szCs w:val="22"/>
          <w:lang w:val="pt-BR"/>
        </w:rPr>
        <w:t>Continua</w:t>
      </w:r>
    </w:p>
    <w:p>
      <w:pPr>
        <w:pStyle w:val="8"/>
        <w:spacing w:before="1"/>
        <w:ind w:left="220" w:leftChars="100" w:firstLine="0" w:firstLineChars="0"/>
        <w:jc w:val="center"/>
        <w:rPr>
          <w:b/>
          <w:bCs/>
        </w:rPr>
      </w:pPr>
    </w:p>
    <w:p>
      <w:pPr>
        <w:pStyle w:val="8"/>
        <w:spacing w:before="1"/>
        <w:ind w:left="220" w:leftChars="100" w:firstLine="0" w:firstLineChars="0"/>
        <w:jc w:val="center"/>
        <w:rPr>
          <w:sz w:val="22"/>
          <w:szCs w:val="22"/>
          <w:lang w:val="pt-BR"/>
        </w:rPr>
      </w:pPr>
      <w:r>
        <w:rPr>
          <w:b/>
          <w:bCs/>
        </w:rPr>
        <w:t xml:space="preserve">Anexo </w:t>
      </w:r>
      <w:r>
        <w:rPr>
          <w:b/>
          <w:bCs/>
          <w:lang w:val="pt-BR"/>
        </w:rPr>
        <w:t>IV</w:t>
      </w:r>
      <w:r>
        <w:rPr>
          <w:b/>
          <w:bCs/>
        </w:rPr>
        <w:t xml:space="preserve"> – </w:t>
      </w:r>
      <w:r>
        <w:rPr>
          <w:b/>
          <w:bCs/>
          <w:lang w:val="pt-BR"/>
        </w:rPr>
        <w:t>DRI</w:t>
      </w:r>
      <w:r>
        <w:rPr>
          <w:rFonts w:hint="default"/>
          <w:b/>
          <w:bCs/>
          <w:lang w:val="pt-BR"/>
        </w:rPr>
        <w:t>’s: VITAMINAS E MINERAIS</w:t>
      </w:r>
    </w:p>
    <w:p>
      <w:pPr>
        <w:pStyle w:val="8"/>
        <w:spacing w:before="1"/>
        <w:ind w:left="220" w:leftChars="100" w:firstLine="0" w:firstLineChars="0"/>
        <w:jc w:val="right"/>
      </w:pPr>
      <w:r>
        <w:drawing>
          <wp:inline distT="0" distB="0" distL="114300" distR="114300">
            <wp:extent cx="9029065" cy="6938010"/>
            <wp:effectExtent l="0" t="0" r="15240" b="635"/>
            <wp:docPr id="1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7"/>
                    <pic:cNvPicPr>
                      <a:picLocks noChangeAspect="1"/>
                    </pic:cNvPicPr>
                  </pic:nvPicPr>
                  <pic:blipFill>
                    <a:blip r:embed="rId21"/>
                    <a:srcRect l="18945" t="14959" r="21609" b="26813"/>
                    <a:stretch>
                      <a:fillRect/>
                    </a:stretch>
                  </pic:blipFill>
                  <pic:spPr>
                    <a:xfrm rot="5400000">
                      <a:off x="0" y="0"/>
                      <a:ext cx="9029065" cy="6938010"/>
                    </a:xfrm>
                    <a:prstGeom prst="rect">
                      <a:avLst/>
                    </a:prstGeom>
                    <a:noFill/>
                    <a:ln w="9525">
                      <a:noFill/>
                    </a:ln>
                  </pic:spPr>
                </pic:pic>
              </a:graphicData>
            </a:graphic>
          </wp:inline>
        </w:drawing>
      </w:r>
    </w:p>
    <w:p>
      <w:pPr>
        <w:pStyle w:val="8"/>
        <w:spacing w:before="1"/>
        <w:ind w:left="220" w:leftChars="100" w:firstLine="0" w:firstLineChars="0"/>
        <w:jc w:val="right"/>
      </w:pPr>
      <w:r>
        <w:rPr>
          <w:sz w:val="22"/>
          <w:szCs w:val="22"/>
          <w:lang w:val="pt-BR"/>
        </w:rPr>
        <w:t>Continua</w:t>
      </w:r>
    </w:p>
    <w:p>
      <w:pPr>
        <w:pStyle w:val="8"/>
        <w:spacing w:before="1"/>
        <w:ind w:left="220" w:leftChars="100" w:firstLine="0" w:firstLineChars="0"/>
        <w:jc w:val="right"/>
      </w:pPr>
    </w:p>
    <w:p>
      <w:pPr>
        <w:pStyle w:val="8"/>
        <w:spacing w:before="1"/>
        <w:ind w:left="220" w:leftChars="100" w:firstLine="0" w:firstLineChars="0"/>
        <w:jc w:val="center"/>
        <w:rPr>
          <w:sz w:val="22"/>
          <w:szCs w:val="22"/>
          <w:lang w:val="pt-BR"/>
        </w:rPr>
      </w:pPr>
      <w:r>
        <w:rPr>
          <w:b/>
          <w:bCs/>
        </w:rPr>
        <w:t xml:space="preserve">Anexo </w:t>
      </w:r>
      <w:r>
        <w:rPr>
          <w:b/>
          <w:bCs/>
          <w:lang w:val="pt-BR"/>
        </w:rPr>
        <w:t>IV</w:t>
      </w:r>
      <w:r>
        <w:rPr>
          <w:b/>
          <w:bCs/>
        </w:rPr>
        <w:t xml:space="preserve"> – </w:t>
      </w:r>
      <w:r>
        <w:rPr>
          <w:b/>
          <w:bCs/>
          <w:lang w:val="pt-BR"/>
        </w:rPr>
        <w:t>DRI</w:t>
      </w:r>
      <w:r>
        <w:rPr>
          <w:rFonts w:hint="default"/>
          <w:b/>
          <w:bCs/>
          <w:lang w:val="pt-BR"/>
        </w:rPr>
        <w:t>’s: VITAMINAS E MINERAIS</w:t>
      </w:r>
    </w:p>
    <w:p>
      <w:pPr>
        <w:pStyle w:val="8"/>
        <w:spacing w:before="1"/>
        <w:ind w:left="220" w:leftChars="100" w:firstLine="0" w:firstLineChars="0"/>
        <w:jc w:val="center"/>
      </w:pPr>
      <w:r>
        <w:drawing>
          <wp:inline distT="0" distB="0" distL="114300" distR="114300">
            <wp:extent cx="9048115" cy="6476365"/>
            <wp:effectExtent l="0" t="0" r="635" b="635"/>
            <wp:docPr id="1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8"/>
                    <pic:cNvPicPr>
                      <a:picLocks noChangeAspect="1"/>
                    </pic:cNvPicPr>
                  </pic:nvPicPr>
                  <pic:blipFill>
                    <a:blip r:embed="rId22"/>
                    <a:srcRect l="18830" t="23779" r="21494" b="30158"/>
                    <a:stretch>
                      <a:fillRect/>
                    </a:stretch>
                  </pic:blipFill>
                  <pic:spPr>
                    <a:xfrm rot="5400000">
                      <a:off x="0" y="0"/>
                      <a:ext cx="9048115" cy="6476365"/>
                    </a:xfrm>
                    <a:prstGeom prst="rect">
                      <a:avLst/>
                    </a:prstGeom>
                    <a:noFill/>
                    <a:ln w="9525">
                      <a:noFill/>
                    </a:ln>
                  </pic:spPr>
                </pic:pic>
              </a:graphicData>
            </a:graphic>
          </wp:inline>
        </w:drawing>
      </w:r>
    </w:p>
    <w:p>
      <w:pPr>
        <w:pStyle w:val="8"/>
        <w:spacing w:before="1"/>
        <w:ind w:left="220" w:leftChars="100" w:firstLine="0" w:firstLineChars="0"/>
        <w:jc w:val="center"/>
        <w:rPr>
          <w:lang w:val="pt-BR"/>
        </w:rPr>
        <w:sectPr>
          <w:footerReference r:id="rId10" w:type="default"/>
          <w:pgSz w:w="11910" w:h="16840"/>
          <w:pgMar w:top="1100" w:right="560" w:bottom="600" w:left="0" w:header="724" w:footer="417" w:gutter="0"/>
          <w:cols w:equalWidth="0" w:num="1">
            <w:col w:w="11350"/>
          </w:cols>
        </w:sectPr>
      </w:pPr>
    </w:p>
    <w:p>
      <w:pPr>
        <w:pStyle w:val="8"/>
        <w:spacing w:line="20" w:lineRule="exact"/>
        <w:rPr>
          <w:rFonts w:ascii="Times New Roman"/>
        </w:rPr>
      </w:pPr>
    </w:p>
    <w:p>
      <w:pPr>
        <w:pStyle w:val="8"/>
        <w:spacing w:before="92"/>
        <w:ind w:right="1251"/>
        <w:jc w:val="center"/>
        <w:rPr>
          <w:b/>
          <w:bCs/>
          <w:vertAlign w:val="superscript"/>
        </w:rPr>
      </w:pPr>
      <w:r>
        <w:rPr>
          <w:b/>
          <w:bCs/>
        </w:rPr>
        <w:t xml:space="preserve">Anexo </w:t>
      </w:r>
      <w:r>
        <w:rPr>
          <w:b/>
          <w:bCs/>
          <w:lang w:val="pt-BR"/>
        </w:rPr>
        <w:t>V</w:t>
      </w:r>
      <w:r>
        <w:rPr>
          <w:b/>
          <w:bCs/>
        </w:rPr>
        <w:t xml:space="preserve"> - Mapa de Fracionamento e Horários de Distribuição do Suporte Oral</w:t>
      </w:r>
      <w:r>
        <w:rPr>
          <w:b/>
          <w:bCs/>
          <w:vertAlign w:val="superscript"/>
        </w:rPr>
        <w:t>1</w:t>
      </w:r>
    </w:p>
    <w:p>
      <w:pPr>
        <w:pStyle w:val="8"/>
        <w:spacing w:before="46"/>
        <w:ind w:left="1984" w:right="1261"/>
        <w:jc w:val="left"/>
        <w:rPr>
          <w:sz w:val="28"/>
          <w:szCs w:val="28"/>
          <w:vertAlign w:val="superscript"/>
        </w:rPr>
      </w:pPr>
    </w:p>
    <w:p>
      <w:pPr>
        <w:pStyle w:val="8"/>
        <w:spacing w:before="46"/>
        <w:ind w:left="1984" w:right="1261"/>
        <w:jc w:val="left"/>
        <w:rPr>
          <w:sz w:val="28"/>
          <w:szCs w:val="28"/>
          <w:vertAlign w:val="superscript"/>
        </w:rPr>
      </w:pPr>
    </w:p>
    <w:p>
      <w:pPr>
        <w:pStyle w:val="8"/>
        <w:rPr>
          <w:rFonts w:hint="default"/>
          <w:b/>
          <w:bCs/>
          <w:lang w:val="pt-BR"/>
        </w:rPr>
      </w:pPr>
      <w:r>
        <w:rPr>
          <w:rFonts w:hint="default"/>
          <w:b/>
          <w:bCs/>
          <w:lang w:val="pt-BR"/>
        </w:rPr>
        <w:t>MAPA DE SUPLEMENTO ORAL</w:t>
      </w:r>
    </w:p>
    <w:p>
      <w:pPr>
        <w:pStyle w:val="8"/>
        <w:ind w:firstLine="720" w:firstLineChars="0"/>
        <w:rPr>
          <w:rFonts w:hint="default"/>
          <w:b/>
          <w:bCs/>
          <w:lang w:val="pt-BR"/>
        </w:rPr>
      </w:pPr>
      <w:r>
        <w:rPr>
          <w:rFonts w:hint="default"/>
          <w:b/>
          <w:bCs/>
          <w:lang w:val="pt-BR"/>
        </w:rPr>
        <w:t>DATA: __/__/__</w:t>
      </w:r>
    </w:p>
    <w:p>
      <w:pPr>
        <w:pStyle w:val="8"/>
        <w:ind w:firstLine="720" w:firstLineChars="0"/>
        <w:rPr>
          <w:rFonts w:hint="default"/>
          <w:b/>
          <w:bCs/>
          <w:lang w:val="pt-BR"/>
        </w:rPr>
      </w:pPr>
    </w:p>
    <w:p>
      <w:pPr>
        <w:pStyle w:val="8"/>
        <w:ind w:left="0" w:leftChars="0" w:firstLine="0" w:firstLineChars="0"/>
        <w:rPr>
          <w:rFonts w:hint="default"/>
          <w:b w:val="0"/>
          <w:bCs w:val="0"/>
          <w:lang w:val="pt-BR"/>
        </w:rPr>
      </w:pPr>
      <w:r>
        <w:rPr>
          <w:rFonts w:hint="default"/>
          <w:b w:val="0"/>
          <w:bCs w:val="0"/>
          <w:lang w:val="pt-BR"/>
        </w:rPr>
        <w:t>NOME:__________________________</w:t>
      </w:r>
      <w:r>
        <w:rPr>
          <w:rFonts w:hint="default"/>
          <w:b w:val="0"/>
          <w:bCs w:val="0"/>
          <w:lang w:val="pt-BR"/>
        </w:rPr>
        <w:tab/>
      </w:r>
      <w:r>
        <w:rPr>
          <w:rFonts w:hint="default"/>
          <w:b w:val="0"/>
          <w:bCs w:val="0"/>
          <w:lang w:val="pt-BR"/>
        </w:rPr>
        <w:tab/>
      </w:r>
      <w:r>
        <w:rPr>
          <w:rFonts w:hint="default"/>
          <w:b w:val="0"/>
          <w:bCs w:val="0"/>
          <w:lang w:val="pt-BR"/>
        </w:rPr>
        <w:tab/>
      </w:r>
      <w:r>
        <w:rPr>
          <w:rFonts w:hint="default"/>
          <w:b w:val="0"/>
          <w:bCs w:val="0"/>
          <w:lang w:val="pt-BR"/>
        </w:rPr>
        <w:t>NOME:__________________________</w:t>
      </w:r>
    </w:p>
    <w:p>
      <w:pPr>
        <w:pStyle w:val="8"/>
        <w:ind w:left="0" w:leftChars="0" w:firstLine="0" w:firstLineChars="0"/>
        <w:rPr>
          <w:rFonts w:hint="default"/>
          <w:b w:val="0"/>
          <w:bCs w:val="0"/>
          <w:lang w:val="pt-BR"/>
        </w:rPr>
      </w:pPr>
      <w:r>
        <w:rPr>
          <w:rFonts w:hint="default"/>
          <w:b w:val="0"/>
          <w:bCs w:val="0"/>
          <w:lang w:val="pt-BR"/>
        </w:rPr>
        <w:t xml:space="preserve">CLÍNICA:________________________ </w:t>
      </w:r>
      <w:r>
        <w:rPr>
          <w:rFonts w:hint="default"/>
          <w:b w:val="0"/>
          <w:bCs w:val="0"/>
          <w:lang w:val="pt-BR"/>
        </w:rPr>
        <w:tab/>
      </w:r>
      <w:r>
        <w:rPr>
          <w:rFonts w:hint="default"/>
          <w:b w:val="0"/>
          <w:bCs w:val="0"/>
          <w:lang w:val="pt-BR"/>
        </w:rPr>
        <w:tab/>
      </w:r>
      <w:r>
        <w:rPr>
          <w:rFonts w:hint="default"/>
          <w:b w:val="0"/>
          <w:bCs w:val="0"/>
          <w:lang w:val="pt-BR"/>
        </w:rPr>
        <w:tab/>
      </w:r>
      <w:r>
        <w:rPr>
          <w:rFonts w:hint="default"/>
          <w:b w:val="0"/>
          <w:bCs w:val="0"/>
          <w:lang w:val="pt-BR"/>
        </w:rPr>
        <w:t xml:space="preserve">CLÍNICA:________________________ </w:t>
      </w:r>
      <w:r>
        <w:rPr>
          <w:rFonts w:hint="default"/>
          <w:b w:val="0"/>
          <w:bCs w:val="0"/>
          <w:lang w:val="pt-BR"/>
        </w:rPr>
        <w:tab/>
      </w:r>
    </w:p>
    <w:p>
      <w:pPr>
        <w:pStyle w:val="8"/>
        <w:ind w:left="0" w:leftChars="0" w:firstLine="0" w:firstLineChars="0"/>
        <w:rPr>
          <w:rFonts w:hint="default"/>
          <w:b w:val="0"/>
          <w:bCs w:val="0"/>
          <w:lang w:val="pt-BR"/>
        </w:rPr>
      </w:pPr>
      <w:r>
        <w:rPr>
          <w:rFonts w:hint="default"/>
          <w:b w:val="0"/>
          <w:bCs w:val="0"/>
          <w:lang w:val="pt-BR"/>
        </w:rPr>
        <w:t xml:space="preserve">VOLUME: _______________________ </w:t>
      </w:r>
      <w:r>
        <w:rPr>
          <w:rFonts w:hint="default"/>
          <w:b w:val="0"/>
          <w:bCs w:val="0"/>
          <w:lang w:val="pt-BR"/>
        </w:rPr>
        <w:tab/>
      </w:r>
      <w:r>
        <w:rPr>
          <w:rFonts w:hint="default"/>
          <w:b w:val="0"/>
          <w:bCs w:val="0"/>
          <w:lang w:val="pt-BR"/>
        </w:rPr>
        <w:tab/>
      </w:r>
      <w:r>
        <w:rPr>
          <w:rFonts w:hint="default"/>
          <w:b w:val="0"/>
          <w:bCs w:val="0"/>
          <w:lang w:val="pt-BR"/>
        </w:rPr>
        <w:tab/>
      </w:r>
      <w:r>
        <w:rPr>
          <w:rFonts w:hint="default"/>
          <w:b w:val="0"/>
          <w:bCs w:val="0"/>
          <w:lang w:val="pt-BR"/>
        </w:rPr>
        <w:t>VOLUME: _______________________</w:t>
      </w:r>
    </w:p>
    <w:p>
      <w:pPr>
        <w:pStyle w:val="8"/>
        <w:ind w:left="0" w:leftChars="0" w:firstLine="0" w:firstLineChars="0"/>
        <w:rPr>
          <w:rFonts w:hint="default"/>
          <w:b w:val="0"/>
          <w:bCs w:val="0"/>
          <w:lang w:val="pt-BR"/>
        </w:rPr>
      </w:pPr>
      <w:r>
        <w:rPr>
          <w:rFonts w:hint="default"/>
          <w:b w:val="0"/>
          <w:bCs w:val="0"/>
          <w:lang w:val="pt-BR"/>
        </w:rPr>
        <w:t xml:space="preserve">DIETA: _________________________ </w:t>
      </w:r>
      <w:r>
        <w:rPr>
          <w:rFonts w:hint="default"/>
          <w:b w:val="0"/>
          <w:bCs w:val="0"/>
          <w:lang w:val="pt-BR"/>
        </w:rPr>
        <w:tab/>
      </w:r>
      <w:r>
        <w:rPr>
          <w:rFonts w:hint="default"/>
          <w:b w:val="0"/>
          <w:bCs w:val="0"/>
          <w:lang w:val="pt-BR"/>
        </w:rPr>
        <w:tab/>
      </w:r>
      <w:r>
        <w:rPr>
          <w:rFonts w:hint="default"/>
          <w:b w:val="0"/>
          <w:bCs w:val="0"/>
          <w:lang w:val="pt-BR"/>
        </w:rPr>
        <w:tab/>
      </w:r>
      <w:r>
        <w:rPr>
          <w:rFonts w:hint="default"/>
          <w:b w:val="0"/>
          <w:bCs w:val="0"/>
          <w:lang w:val="pt-BR"/>
        </w:rPr>
        <w:t>DIETA: _________________________</w:t>
      </w:r>
    </w:p>
    <w:p>
      <w:pPr>
        <w:pStyle w:val="8"/>
        <w:ind w:left="0" w:leftChars="0" w:firstLine="0" w:firstLineChars="0"/>
        <w:rPr>
          <w:rFonts w:hint="default"/>
          <w:b w:val="0"/>
          <w:bCs w:val="0"/>
          <w:sz w:val="22"/>
          <w:szCs w:val="22"/>
          <w:lang w:val="pt-BR"/>
        </w:rPr>
      </w:pPr>
    </w:p>
    <w:p>
      <w:pPr>
        <w:pStyle w:val="8"/>
        <w:ind w:left="0" w:leftChars="0" w:firstLine="0" w:firstLineChars="0"/>
        <w:rPr>
          <w:rFonts w:hint="default"/>
          <w:b w:val="0"/>
          <w:bCs w:val="0"/>
          <w:sz w:val="22"/>
          <w:szCs w:val="22"/>
          <w:lang w:val="pt-BR"/>
        </w:rPr>
      </w:pPr>
    </w:p>
    <w:tbl>
      <w:tblPr>
        <w:tblStyle w:val="14"/>
        <w:tblW w:w="106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1"/>
        <w:gridCol w:w="1902"/>
        <w:gridCol w:w="1660"/>
        <w:gridCol w:w="1781"/>
        <w:gridCol w:w="1781"/>
        <w:gridCol w:w="1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1" w:type="dxa"/>
          </w:tcPr>
          <w:p>
            <w:pPr>
              <w:pStyle w:val="8"/>
              <w:rPr>
                <w:rFonts w:hint="default"/>
                <w:b w:val="0"/>
                <w:bCs w:val="0"/>
                <w:sz w:val="22"/>
                <w:szCs w:val="22"/>
                <w:vertAlign w:val="baseline"/>
                <w:lang w:val="pt-BR"/>
              </w:rPr>
            </w:pPr>
            <w:r>
              <w:rPr>
                <w:rFonts w:hint="default"/>
                <w:b w:val="0"/>
                <w:bCs w:val="0"/>
                <w:sz w:val="22"/>
                <w:szCs w:val="22"/>
                <w:vertAlign w:val="baseline"/>
                <w:lang w:val="pt-BR"/>
              </w:rPr>
              <w:t>FREQUENCIA</w:t>
            </w:r>
          </w:p>
        </w:tc>
        <w:tc>
          <w:tcPr>
            <w:tcW w:w="1902" w:type="dxa"/>
          </w:tcPr>
          <w:p>
            <w:pPr>
              <w:pStyle w:val="8"/>
              <w:rPr>
                <w:rFonts w:hint="default"/>
                <w:b w:val="0"/>
                <w:bCs w:val="0"/>
                <w:sz w:val="22"/>
                <w:szCs w:val="22"/>
                <w:vertAlign w:val="baseline"/>
                <w:lang w:val="pt-BR"/>
              </w:rPr>
            </w:pPr>
            <w:r>
              <w:rPr>
                <w:rFonts w:hint="default"/>
                <w:b w:val="0"/>
                <w:bCs w:val="0"/>
                <w:sz w:val="22"/>
                <w:szCs w:val="22"/>
                <w:vertAlign w:val="baseline"/>
                <w:lang w:val="pt-BR"/>
              </w:rPr>
              <w:t>HORÁRIOS</w:t>
            </w:r>
          </w:p>
        </w:tc>
        <w:tc>
          <w:tcPr>
            <w:tcW w:w="1660" w:type="dxa"/>
          </w:tcPr>
          <w:p>
            <w:pPr>
              <w:pStyle w:val="8"/>
              <w:rPr>
                <w:rFonts w:hint="default"/>
                <w:b w:val="0"/>
                <w:bCs w:val="0"/>
                <w:sz w:val="22"/>
                <w:szCs w:val="22"/>
                <w:vertAlign w:val="baseline"/>
                <w:lang w:val="pt-BR"/>
              </w:rPr>
            </w:pPr>
            <w:r>
              <w:rPr>
                <w:rFonts w:hint="default"/>
                <w:b w:val="0"/>
                <w:bCs w:val="0"/>
                <w:sz w:val="22"/>
                <w:szCs w:val="22"/>
                <w:vertAlign w:val="baseline"/>
                <w:lang w:val="pt-BR"/>
              </w:rPr>
              <w:t>VISTO/SND</w:t>
            </w:r>
          </w:p>
        </w:tc>
        <w:tc>
          <w:tcPr>
            <w:tcW w:w="1781" w:type="dxa"/>
          </w:tcPr>
          <w:p>
            <w:pPr>
              <w:pStyle w:val="8"/>
              <w:rPr>
                <w:rFonts w:hint="default"/>
                <w:b w:val="0"/>
                <w:bCs w:val="0"/>
                <w:sz w:val="22"/>
                <w:szCs w:val="22"/>
                <w:vertAlign w:val="baseline"/>
                <w:lang w:val="pt-BR"/>
              </w:rPr>
            </w:pPr>
            <w:r>
              <w:rPr>
                <w:rFonts w:hint="default"/>
                <w:b w:val="0"/>
                <w:bCs w:val="0"/>
                <w:sz w:val="22"/>
                <w:szCs w:val="22"/>
                <w:vertAlign w:val="baseline"/>
                <w:lang w:val="pt-BR"/>
              </w:rPr>
              <w:t>VISTO/ENF</w:t>
            </w:r>
          </w:p>
        </w:tc>
        <w:tc>
          <w:tcPr>
            <w:tcW w:w="1781" w:type="dxa"/>
          </w:tcPr>
          <w:p>
            <w:pPr>
              <w:pStyle w:val="8"/>
              <w:rPr>
                <w:rFonts w:hint="default"/>
                <w:b w:val="0"/>
                <w:bCs w:val="0"/>
                <w:sz w:val="22"/>
                <w:szCs w:val="22"/>
                <w:vertAlign w:val="baseline"/>
                <w:lang w:val="pt-BR"/>
              </w:rPr>
            </w:pPr>
            <w:r>
              <w:rPr>
                <w:rFonts w:hint="default"/>
                <w:b w:val="0"/>
                <w:bCs w:val="0"/>
                <w:sz w:val="22"/>
                <w:szCs w:val="22"/>
                <w:vertAlign w:val="baseline"/>
                <w:lang w:val="pt-BR"/>
              </w:rPr>
              <w:t>VISTO/NUTRI</w:t>
            </w:r>
          </w:p>
        </w:tc>
        <w:tc>
          <w:tcPr>
            <w:tcW w:w="1781" w:type="dxa"/>
          </w:tcPr>
          <w:p>
            <w:pPr>
              <w:pStyle w:val="8"/>
              <w:rPr>
                <w:rFonts w:hint="default"/>
                <w:b w:val="0"/>
                <w:bCs w:val="0"/>
                <w:sz w:val="22"/>
                <w:szCs w:val="22"/>
                <w:vertAlign w:val="baseline"/>
                <w:lang w:val="pt-BR"/>
              </w:rPr>
            </w:pPr>
            <w:r>
              <w:rPr>
                <w:rFonts w:hint="default"/>
                <w:b w:val="0"/>
                <w:bCs w:val="0"/>
                <w:sz w:val="22"/>
                <w:szCs w:val="22"/>
                <w:vertAlign w:val="baseline"/>
                <w:lang w:val="pt-BR"/>
              </w:rPr>
              <w:t>VISTO/SND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81" w:type="dxa"/>
          </w:tcPr>
          <w:p>
            <w:pPr>
              <w:pStyle w:val="8"/>
              <w:jc w:val="center"/>
              <w:rPr>
                <w:rFonts w:hint="default"/>
                <w:b w:val="0"/>
                <w:bCs w:val="0"/>
                <w:lang w:val="pt-BR"/>
              </w:rPr>
            </w:pPr>
            <w:r>
              <w:rPr>
                <w:rFonts w:hint="default"/>
                <w:b w:val="0"/>
                <w:bCs w:val="0"/>
                <w:lang w:val="pt-BR"/>
              </w:rPr>
              <w:t>2x</w:t>
            </w:r>
          </w:p>
        </w:tc>
        <w:tc>
          <w:tcPr>
            <w:tcW w:w="1902" w:type="dxa"/>
          </w:tcPr>
          <w:p>
            <w:pPr>
              <w:pStyle w:val="8"/>
              <w:jc w:val="left"/>
              <w:rPr>
                <w:rFonts w:hint="default"/>
                <w:b w:val="0"/>
                <w:bCs w:val="0"/>
                <w:vertAlign w:val="baseline"/>
                <w:lang w:val="pt-BR"/>
              </w:rPr>
            </w:pPr>
            <w:r>
              <w:rPr>
                <w:rFonts w:hint="default"/>
                <w:b w:val="0"/>
                <w:bCs w:val="0"/>
                <w:sz w:val="22"/>
                <w:szCs w:val="22"/>
                <w:vertAlign w:val="baseline"/>
                <w:lang w:val="pt-BR"/>
              </w:rPr>
              <w:t>10:00 - 21:00 hs</w:t>
            </w:r>
          </w:p>
        </w:tc>
        <w:tc>
          <w:tcPr>
            <w:tcW w:w="1660" w:type="dxa"/>
          </w:tcPr>
          <w:p>
            <w:pPr>
              <w:pStyle w:val="8"/>
              <w:rPr>
                <w:rFonts w:hint="default"/>
                <w:b w:val="0"/>
                <w:bCs w:val="0"/>
                <w:vertAlign w:val="baseline"/>
                <w:lang w:val="pt-BR"/>
              </w:rPr>
            </w:pPr>
          </w:p>
        </w:tc>
        <w:tc>
          <w:tcPr>
            <w:tcW w:w="1781" w:type="dxa"/>
          </w:tcPr>
          <w:p>
            <w:pPr>
              <w:pStyle w:val="8"/>
              <w:rPr>
                <w:rFonts w:hint="default"/>
                <w:b w:val="0"/>
                <w:bCs w:val="0"/>
                <w:vertAlign w:val="baseline"/>
                <w:lang w:val="pt-BR"/>
              </w:rPr>
            </w:pPr>
          </w:p>
        </w:tc>
        <w:tc>
          <w:tcPr>
            <w:tcW w:w="1781" w:type="dxa"/>
          </w:tcPr>
          <w:p>
            <w:pPr>
              <w:pStyle w:val="8"/>
              <w:rPr>
                <w:rFonts w:hint="default"/>
                <w:b w:val="0"/>
                <w:bCs w:val="0"/>
                <w:vertAlign w:val="baseline"/>
                <w:lang w:val="pt-BR"/>
              </w:rPr>
            </w:pPr>
          </w:p>
        </w:tc>
        <w:tc>
          <w:tcPr>
            <w:tcW w:w="1781" w:type="dxa"/>
          </w:tcPr>
          <w:p>
            <w:pPr>
              <w:pStyle w:val="8"/>
              <w:rPr>
                <w:rFonts w:hint="default"/>
                <w:b w:val="0"/>
                <w:bCs w:val="0"/>
                <w:vertAlign w:val="baseline"/>
                <w:lang w:val="pt-BR"/>
              </w:rPr>
            </w:pPr>
          </w:p>
        </w:tc>
      </w:tr>
    </w:tbl>
    <w:p>
      <w:pPr>
        <w:pStyle w:val="8"/>
        <w:ind w:left="0" w:leftChars="0" w:firstLine="0" w:firstLineChars="0"/>
        <w:rPr>
          <w:rFonts w:hint="default"/>
          <w:b w:val="0"/>
          <w:bCs w:val="0"/>
          <w:lang w:val="pt-BR"/>
        </w:rPr>
      </w:pPr>
    </w:p>
    <w:p>
      <w:pPr>
        <w:pStyle w:val="8"/>
        <w:ind w:left="0" w:leftChars="0" w:firstLine="0" w:firstLineChars="0"/>
        <w:rPr>
          <w:rFonts w:hint="default"/>
          <w:b w:val="0"/>
          <w:bCs w:val="0"/>
          <w:lang w:val="pt-BR"/>
        </w:rPr>
      </w:pPr>
    </w:p>
    <w:p>
      <w:pPr>
        <w:pStyle w:val="8"/>
        <w:spacing w:line="20" w:lineRule="exact"/>
        <w:rPr>
          <w:sz w:val="28"/>
        </w:rPr>
      </w:pPr>
    </w:p>
    <w:sectPr>
      <w:headerReference r:id="rId11" w:type="default"/>
      <w:footerReference r:id="rId12" w:type="default"/>
      <w:pgSz w:w="11910" w:h="16840"/>
      <w:pgMar w:top="1120" w:right="560" w:bottom="600" w:left="880" w:header="0" w:footer="417" w:gutter="0"/>
      <w:cols w:equalWidth="0" w:num="1">
        <w:col w:w="1135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0002EFF" w:usb1="C000247B" w:usb2="00000009" w:usb3="00000000" w:csb0="200001FF" w:csb1="00000000"/>
  </w:font>
  <w:font w:name="Wingdings">
    <w:panose1 w:val="05000000000000000000"/>
    <w:charset w:val="02"/>
    <w:family w:val="auto"/>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Caixa de Texto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lang w:val="pt-BR"/>
                            </w:rPr>
                          </w:pPr>
                          <w:r>
                            <w:rPr>
                              <w:lang w:val="pt-BR"/>
                            </w:rPr>
                            <w:fldChar w:fldCharType="begin"/>
                          </w:r>
                          <w:r>
                            <w:rPr>
                              <w:lang w:val="pt-BR"/>
                            </w:rPr>
                            <w:instrText xml:space="preserve"> PAGE  \* MERGEFORMAT </w:instrText>
                          </w:r>
                          <w:r>
                            <w:rPr>
                              <w:lang w:val="pt-BR"/>
                            </w:rPr>
                            <w:fldChar w:fldCharType="separate"/>
                          </w:r>
                          <w:r>
                            <w:rPr>
                              <w:lang w:val="pt-BR"/>
                            </w:rPr>
                            <w:t>1</w:t>
                          </w:r>
                          <w:r>
                            <w:rPr>
                              <w:lang w:val="pt-BR"/>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0lY7tAA&#10;AAAFAQAADwAAAAAAAAABACAAAAAiAAAAZHJzL2Rvd25yZXYueG1sUEsBAhQAFAAAAAgAh07iQIFs&#10;a24nAgAAZgQAAA4AAAAAAAAAAQAgAAAAHwEAAGRycy9lMm9Eb2MueG1sUEsFBgAAAAAGAAYAWQEA&#10;ALgFAAAAAA==&#10;">
              <v:fill on="f" focussize="0,0"/>
              <v:stroke on="f" weight="0.5pt"/>
              <v:imagedata o:title=""/>
              <o:lock v:ext="edit" aspectratio="f"/>
              <v:textbox inset="0mm,0mm,0mm,0mm" style="mso-fit-shape-to-text:t;">
                <w:txbxContent>
                  <w:p>
                    <w:pPr>
                      <w:pStyle w:val="11"/>
                      <w:rPr>
                        <w:lang w:val="pt-BR"/>
                      </w:rPr>
                    </w:pPr>
                    <w:r>
                      <w:rPr>
                        <w:lang w:val="pt-BR"/>
                      </w:rPr>
                      <w:fldChar w:fldCharType="begin"/>
                    </w:r>
                    <w:r>
                      <w:rPr>
                        <w:lang w:val="pt-BR"/>
                      </w:rPr>
                      <w:instrText xml:space="preserve"> PAGE  \* MERGEFORMAT </w:instrText>
                    </w:r>
                    <w:r>
                      <w:rPr>
                        <w:lang w:val="pt-BR"/>
                      </w:rPr>
                      <w:fldChar w:fldCharType="separate"/>
                    </w:r>
                    <w:r>
                      <w:rPr>
                        <w:lang w:val="pt-BR"/>
                      </w:rPr>
                      <w:t>1</w:t>
                    </w:r>
                    <w:r>
                      <w:rPr>
                        <w:lang w:val="pt-BR"/>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1661312" behindDoc="1" locked="0" layoutInCell="1" allowOverlap="1">
              <wp:simplePos x="0" y="0"/>
              <wp:positionH relativeFrom="page">
                <wp:posOffset>847090</wp:posOffset>
              </wp:positionH>
              <wp:positionV relativeFrom="page">
                <wp:posOffset>9956165</wp:posOffset>
              </wp:positionV>
              <wp:extent cx="5974080" cy="0"/>
              <wp:effectExtent l="0" t="0" r="0" b="0"/>
              <wp:wrapNone/>
              <wp:docPr id="244" name="Linha 5"/>
              <wp:cNvGraphicFramePr/>
              <a:graphic xmlns:a="http://schemas.openxmlformats.org/drawingml/2006/main">
                <a:graphicData uri="http://schemas.microsoft.com/office/word/2010/wordprocessingShape">
                  <wps:wsp>
                    <wps:cNvCnPr/>
                    <wps:spPr>
                      <a:xfrm>
                        <a:off x="0" y="0"/>
                        <a:ext cx="5974080" cy="0"/>
                      </a:xfrm>
                      <a:prstGeom prst="line">
                        <a:avLst/>
                      </a:prstGeom>
                      <a:ln w="3048" cap="flat" cmpd="sng">
                        <a:solidFill>
                          <a:srgbClr val="000000"/>
                        </a:solidFill>
                        <a:prstDash val="solid"/>
                        <a:headEnd type="none" w="med" len="med"/>
                        <a:tailEnd type="none" w="med" len="med"/>
                      </a:ln>
                    </wps:spPr>
                    <wps:bodyPr upright="1"/>
                  </wps:wsp>
                </a:graphicData>
              </a:graphic>
            </wp:anchor>
          </w:drawing>
        </mc:Choice>
        <mc:Fallback>
          <w:pict>
            <v:line id="Linha 5" o:spid="_x0000_s1026" o:spt="20" style="position:absolute;left:0pt;margin-left:66.7pt;margin-top:783.95pt;height:0pt;width:470.4pt;mso-position-horizontal-relative:page;mso-position-vertical-relative:page;z-index:-251655168;mso-width-relative:page;mso-height-relative:page;" filled="f" stroked="t" coordsize="21600,21600" o:gfxdata="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hyRuvaAAAADgEA&#10;AA8AAAAAAAAAAQAgAAAAIgAAAGRycy9kb3ducmV2LnhtbFBLAQIUABQAAAAIAIdO4kDLI0u83wEA&#10;ANwDAAAOAAAAAAAAAAEAIAAAACkBAABkcnMvZTJvRG9jLnhtbFBLBQYAAAAABgAGAFkBAAB6BQAA&#10;AAA=&#10;">
              <v:fill on="f" focussize="0,0"/>
              <v:stroke weight="0.24pt" color="#000000" joinstyle="round"/>
              <v:imagedata o:title=""/>
              <o:lock v:ext="edit" aspectratio="f"/>
            </v:line>
          </w:pict>
        </mc:Fallback>
      </mc:AlternateContent>
    </w:r>
    <w: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ge">
                <wp:posOffset>9949180</wp:posOffset>
              </wp:positionV>
              <wp:extent cx="127000" cy="194310"/>
              <wp:effectExtent l="0" t="0" r="0" b="0"/>
              <wp:wrapNone/>
              <wp:docPr id="245" name="Caixa de texto 6"/>
              <wp:cNvGraphicFramePr/>
              <a:graphic xmlns:a="http://schemas.openxmlformats.org/drawingml/2006/main">
                <a:graphicData uri="http://schemas.microsoft.com/office/word/2010/wordprocessingShape">
                  <wps:wsp>
                    <wps:cNvSpPr txBox="1"/>
                    <wps:spPr>
                      <a:xfrm>
                        <a:off x="0" y="0"/>
                        <a:ext cx="127000" cy="194310"/>
                      </a:xfrm>
                      <a:prstGeom prst="rect">
                        <a:avLst/>
                      </a:prstGeom>
                      <a:noFill/>
                      <a:ln w="9525">
                        <a:noFill/>
                      </a:ln>
                    </wps:spPr>
                    <wps:txbx>
                      <w:txbxContent>
                        <w:p>
                          <w:pPr>
                            <w:pStyle w:val="8"/>
                            <w:spacing w:before="10"/>
                            <w:ind w:left="40"/>
                            <w:rPr>
                              <w:rFonts w:ascii="Times New Roman"/>
                            </w:rPr>
                          </w:pPr>
                          <w:r>
                            <w:fldChar w:fldCharType="begin"/>
                          </w:r>
                          <w:r>
                            <w:rPr>
                              <w:rFonts w:ascii="Times New Roman"/>
                            </w:rPr>
                            <w:instrText xml:space="preserve"> PAGE </w:instrText>
                          </w:r>
                          <w:r>
                            <w:fldChar w:fldCharType="separate"/>
                          </w:r>
                          <w:r>
                            <w:t>5</w:t>
                          </w:r>
                          <w:r>
                            <w:fldChar w:fldCharType="end"/>
                          </w:r>
                        </w:p>
                      </w:txbxContent>
                    </wps:txbx>
                    <wps:bodyPr lIns="0" tIns="0" rIns="0" bIns="0" upright="1"/>
                  </wps:wsp>
                </a:graphicData>
              </a:graphic>
            </wp:anchor>
          </w:drawing>
        </mc:Choice>
        <mc:Fallback>
          <w:pict>
            <v:shape id="Caixa de texto 6" o:spid="_x0000_s1026" o:spt="202" type="#_x0000_t202" style="position:absolute;left:0pt;margin-top:783.4pt;height:15.3pt;width:10pt;mso-position-horizontal:right;mso-position-horizontal-relative:margin;mso-position-vertical-relative:page;z-index:251661312;mso-width-relative:page;mso-height-relative:page;" filled="f" stroked="f" coordsize="21600,21600" o:gfxdata="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qIlSfWAAAACQEAAA8AAAAAAAAAAQAgAAAAIgAAAGRycy9kb3ducmV2LnhtbFBLAQIUABQA&#10;AAAIAIdO4kDmc2xXuQEAAIEDAAAOAAAAAAAAAAEAIAAAACUBAABkcnMvZTJvRG9jLnhtbFBLBQYA&#10;AAAABgAGAFkBAABQBQAAAAA=&#10;">
              <v:fill on="f" focussize="0,0"/>
              <v:stroke on="f"/>
              <v:imagedata o:title=""/>
              <o:lock v:ext="edit" aspectratio="f"/>
              <v:textbox inset="0mm,0mm,0mm,0mm">
                <w:txbxContent>
                  <w:p>
                    <w:pPr>
                      <w:pStyle w:val="8"/>
                      <w:spacing w:before="10"/>
                      <w:ind w:left="40"/>
                      <w:rPr>
                        <w:rFonts w:ascii="Times New Roman"/>
                      </w:rPr>
                    </w:pPr>
                    <w:r>
                      <w:fldChar w:fldCharType="begin"/>
                    </w:r>
                    <w:r>
                      <w:rPr>
                        <w:rFonts w:ascii="Times New Roman"/>
                      </w:rPr>
                      <w:instrText xml:space="preserve"> PAGE </w:instrText>
                    </w:r>
                    <w:r>
                      <w:fldChar w:fldCharType="separate"/>
                    </w:r>
                    <w:r>
                      <w:t>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1661312" behindDoc="1" locked="0" layoutInCell="1" allowOverlap="1">
              <wp:simplePos x="0" y="0"/>
              <wp:positionH relativeFrom="page">
                <wp:posOffset>847090</wp:posOffset>
              </wp:positionH>
              <wp:positionV relativeFrom="page">
                <wp:posOffset>9956165</wp:posOffset>
              </wp:positionV>
              <wp:extent cx="5974080" cy="0"/>
              <wp:effectExtent l="0" t="0" r="0" b="0"/>
              <wp:wrapNone/>
              <wp:docPr id="250" name="Linha 11"/>
              <wp:cNvGraphicFramePr/>
              <a:graphic xmlns:a="http://schemas.openxmlformats.org/drawingml/2006/main">
                <a:graphicData uri="http://schemas.microsoft.com/office/word/2010/wordprocessingShape">
                  <wps:wsp>
                    <wps:cNvCnPr/>
                    <wps:spPr>
                      <a:xfrm>
                        <a:off x="0" y="0"/>
                        <a:ext cx="5974080" cy="0"/>
                      </a:xfrm>
                      <a:prstGeom prst="line">
                        <a:avLst/>
                      </a:prstGeom>
                      <a:ln w="3048" cap="flat" cmpd="sng">
                        <a:solidFill>
                          <a:srgbClr val="000000"/>
                        </a:solidFill>
                        <a:prstDash val="solid"/>
                        <a:headEnd type="none" w="med" len="med"/>
                        <a:tailEnd type="none" w="med" len="med"/>
                      </a:ln>
                    </wps:spPr>
                    <wps:bodyPr upright="1"/>
                  </wps:wsp>
                </a:graphicData>
              </a:graphic>
            </wp:anchor>
          </w:drawing>
        </mc:Choice>
        <mc:Fallback>
          <w:pict>
            <v:line id="Linha 11" o:spid="_x0000_s1026" o:spt="20" style="position:absolute;left:0pt;margin-left:66.7pt;margin-top:783.95pt;height:0pt;width:470.4pt;mso-position-horizontal-relative:page;mso-position-vertical-relative:page;z-index:-251655168;mso-width-relative:page;mso-height-relative:page;" filled="f" stroked="t" coordsize="21600,21600" o:gfxdata="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eHJG69oAAAAOAQAA&#10;DwAAAAAAAAABACAAAAAiAAAAZHJzL2Rvd25yZXYueG1sUEsBAhQAFAAAAAgAh07iQAIWROjeAQAA&#10;3QMAAA4AAAAAAAAAAQAgAAAAKQEAAGRycy9lMm9Eb2MueG1sUEsFBgAAAAAGAAYAWQEAAHkFAAAA&#10;AA==&#10;">
              <v:fill on="f" focussize="0,0"/>
              <v:stroke weight="0.24pt" color="#000000" joinstyle="round"/>
              <v:imagedata o:title=""/>
              <o:lock v:ext="edit" aspectratio="f"/>
            </v:line>
          </w:pict>
        </mc:Fallback>
      </mc:AlternateContent>
    </w:r>
    <w: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ge">
                <wp:posOffset>9949180</wp:posOffset>
              </wp:positionV>
              <wp:extent cx="203200" cy="194310"/>
              <wp:effectExtent l="0" t="0" r="0" b="0"/>
              <wp:wrapNone/>
              <wp:docPr id="251" name="Caixa de texto 12"/>
              <wp:cNvGraphicFramePr/>
              <a:graphic xmlns:a="http://schemas.openxmlformats.org/drawingml/2006/main">
                <a:graphicData uri="http://schemas.microsoft.com/office/word/2010/wordprocessingShape">
                  <wps:wsp>
                    <wps:cNvSpPr txBox="1"/>
                    <wps:spPr>
                      <a:xfrm>
                        <a:off x="0" y="0"/>
                        <a:ext cx="203200" cy="194310"/>
                      </a:xfrm>
                      <a:prstGeom prst="rect">
                        <a:avLst/>
                      </a:prstGeom>
                      <a:noFill/>
                      <a:ln w="9525">
                        <a:noFill/>
                      </a:ln>
                    </wps:spPr>
                    <wps:txbx>
                      <w:txbxContent>
                        <w:p>
                          <w:pPr>
                            <w:pStyle w:val="8"/>
                            <w:spacing w:before="10"/>
                            <w:ind w:left="40"/>
                            <w:rPr>
                              <w:rFonts w:ascii="Times New Roman"/>
                            </w:rPr>
                          </w:pPr>
                          <w:r>
                            <w:fldChar w:fldCharType="begin"/>
                          </w:r>
                          <w:r>
                            <w:rPr>
                              <w:rFonts w:ascii="Times New Roman"/>
                            </w:rPr>
                            <w:instrText xml:space="preserve"> PAGE </w:instrText>
                          </w:r>
                          <w:r>
                            <w:fldChar w:fldCharType="separate"/>
                          </w:r>
                          <w:r>
                            <w:t>20</w:t>
                          </w:r>
                          <w:r>
                            <w:fldChar w:fldCharType="end"/>
                          </w:r>
                        </w:p>
                      </w:txbxContent>
                    </wps:txbx>
                    <wps:bodyPr lIns="0" tIns="0" rIns="0" bIns="0" upright="1"/>
                  </wps:wsp>
                </a:graphicData>
              </a:graphic>
            </wp:anchor>
          </w:drawing>
        </mc:Choice>
        <mc:Fallback>
          <w:pict>
            <v:shape id="Caixa de texto 12" o:spid="_x0000_s1026" o:spt="202" type="#_x0000_t202" style="position:absolute;left:0pt;margin-top:783.4pt;height:15.3pt;width:16pt;mso-position-horizontal:right;mso-position-horizontal-relative:margin;mso-position-vertical-relative:page;z-index:251661312;mso-width-relative:page;mso-height-relative:page;" filled="f" stroked="f" coordsize="21600,21600" o:gfxdata="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7prNR1gAAAAkBAAAPAAAAAAAAAAEAIAAAACIAAABkcnMvZG93bnJldi54bWxQSwECFAAU&#10;AAAACACHTuJAUVPQEboBAACCAwAADgAAAAAAAAABACAAAAAlAQAAZHJzL2Uyb0RvYy54bWxQSwUG&#10;AAAAAAYABgBZAQAAUQUAAAAA&#10;">
              <v:fill on="f" focussize="0,0"/>
              <v:stroke on="f"/>
              <v:imagedata o:title=""/>
              <o:lock v:ext="edit" aspectratio="f"/>
              <v:textbox inset="0mm,0mm,0mm,0mm">
                <w:txbxContent>
                  <w:p>
                    <w:pPr>
                      <w:pStyle w:val="8"/>
                      <w:spacing w:before="10"/>
                      <w:ind w:left="40"/>
                      <w:rPr>
                        <w:rFonts w:ascii="Times New Roman"/>
                      </w:rPr>
                    </w:pPr>
                    <w:r>
                      <w:fldChar w:fldCharType="begin"/>
                    </w:r>
                    <w:r>
                      <w:rPr>
                        <w:rFonts w:ascii="Times New Roman"/>
                      </w:rPr>
                      <w:instrText xml:space="preserve"> PAGE </w:instrText>
                    </w:r>
                    <w:r>
                      <w:fldChar w:fldCharType="separate"/>
                    </w:r>
                    <w:r>
                      <w:t>20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sz w:val="24"/>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15" name="Caixa de Texto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lang w:val="pt-BR"/>
                            </w:rPr>
                          </w:pPr>
                          <w:r>
                            <w:rPr>
                              <w:lang w:val="pt-BR"/>
                            </w:rPr>
                            <w:fldChar w:fldCharType="begin"/>
                          </w:r>
                          <w:r>
                            <w:rPr>
                              <w:lang w:val="pt-BR"/>
                            </w:rPr>
                            <w:instrText xml:space="preserve"> PAGE  \* MERGEFORMAT </w:instrText>
                          </w:r>
                          <w:r>
                            <w:rPr>
                              <w:lang w:val="pt-BR"/>
                            </w:rPr>
                            <w:fldChar w:fldCharType="separate"/>
                          </w:r>
                          <w:r>
                            <w:rPr>
                              <w:lang w:val="pt-BR"/>
                            </w:rPr>
                            <w:t>30</w:t>
                          </w:r>
                          <w:r>
                            <w:rPr>
                              <w:lang w:val="pt-BR"/>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0lY7tAA&#10;AAAFAQAADwAAAAAAAAABACAAAAAiAAAAZHJzL2Rvd25yZXYueG1sUEsBAhQAFAAAAAgAh07iQJif&#10;IQknAgAAaAQAAA4AAAAAAAAAAQAgAAAAHwEAAGRycy9lMm9Eb2MueG1sUEsFBgAAAAAGAAYAWQEA&#10;ALgFAAAAAA==&#10;">
              <v:fill on="f" focussize="0,0"/>
              <v:stroke on="f" weight="0.5pt"/>
              <v:imagedata o:title=""/>
              <o:lock v:ext="edit" aspectratio="f"/>
              <v:textbox inset="0mm,0mm,0mm,0mm" style="mso-fit-shape-to-text:t;">
                <w:txbxContent>
                  <w:p>
                    <w:pPr>
                      <w:pStyle w:val="11"/>
                      <w:rPr>
                        <w:lang w:val="pt-BR"/>
                      </w:rPr>
                    </w:pPr>
                    <w:r>
                      <w:rPr>
                        <w:lang w:val="pt-BR"/>
                      </w:rPr>
                      <w:fldChar w:fldCharType="begin"/>
                    </w:r>
                    <w:r>
                      <w:rPr>
                        <w:lang w:val="pt-BR"/>
                      </w:rPr>
                      <w:instrText xml:space="preserve"> PAGE  \* MERGEFORMAT </w:instrText>
                    </w:r>
                    <w:r>
                      <w:rPr>
                        <w:lang w:val="pt-BR"/>
                      </w:rPr>
                      <w:fldChar w:fldCharType="separate"/>
                    </w:r>
                    <w:r>
                      <w:rPr>
                        <w:lang w:val="pt-BR"/>
                      </w:rPr>
                      <w:t>30</w:t>
                    </w:r>
                    <w:r>
                      <w:rPr>
                        <w:lang w:val="pt-BR"/>
                      </w:rP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posOffset>6908800</wp:posOffset>
              </wp:positionH>
              <wp:positionV relativeFrom="page">
                <wp:posOffset>9949180</wp:posOffset>
              </wp:positionV>
              <wp:extent cx="298450" cy="194310"/>
              <wp:effectExtent l="0" t="0" r="0" b="0"/>
              <wp:wrapNone/>
              <wp:docPr id="254" name="Caixa de texto 15"/>
              <wp:cNvGraphicFramePr/>
              <a:graphic xmlns:a="http://schemas.openxmlformats.org/drawingml/2006/main">
                <a:graphicData uri="http://schemas.microsoft.com/office/word/2010/wordprocessingShape">
                  <wps:wsp>
                    <wps:cNvSpPr txBox="1"/>
                    <wps:spPr>
                      <a:xfrm>
                        <a:off x="0" y="0"/>
                        <a:ext cx="298450" cy="194310"/>
                      </a:xfrm>
                      <a:prstGeom prst="rect">
                        <a:avLst/>
                      </a:prstGeom>
                      <a:noFill/>
                      <a:ln w="9525">
                        <a:noFill/>
                      </a:ln>
                    </wps:spPr>
                    <wps:txbx>
                      <w:txbxContent>
                        <w:p>
                          <w:pPr>
                            <w:pStyle w:val="8"/>
                            <w:spacing w:before="10"/>
                            <w:rPr>
                              <w:rFonts w:hint="default" w:ascii="Arial" w:hAnsi="Arial" w:cs="Arial"/>
                              <w:lang w:val="pt-BR"/>
                            </w:rPr>
                          </w:pPr>
                        </w:p>
                      </w:txbxContent>
                    </wps:txbx>
                    <wps:bodyPr lIns="0" tIns="0" rIns="0" bIns="0" upright="1"/>
                  </wps:wsp>
                </a:graphicData>
              </a:graphic>
            </wp:anchor>
          </w:drawing>
        </mc:Choice>
        <mc:Fallback>
          <w:pict>
            <v:shape id="Caixa de texto 15" o:spid="_x0000_s1026" o:spt="202" type="#_x0000_t202" style="position:absolute;left:0pt;margin-left:544pt;margin-top:783.4pt;height:15.3pt;width:23.5pt;mso-position-horizontal-relative:margin;mso-position-vertical-relative:page;z-index:251661312;mso-width-relative:page;mso-height-relative:page;" filled="f" stroked="f" coordsize="21600,21600" o:gfxdata="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tfijtkAAAAPAQAADwAAAAAAAAABACAAAAAiAAAAZHJzL2Rvd25yZXYueG1sUEsB&#10;AhQAFAAAAAgAh07iQCOdO4i7AQAAggMAAA4AAAAAAAAAAQAgAAAAKAEAAGRycy9lMm9Eb2MueG1s&#10;UEsFBgAAAAAGAAYAWQEAAFUFAAAAAA==&#10;">
              <v:fill on="f" focussize="0,0"/>
              <v:stroke on="f"/>
              <v:imagedata o:title=""/>
              <o:lock v:ext="edit" aspectratio="f"/>
              <v:textbox inset="0mm,0mm,0mm,0mm">
                <w:txbxContent>
                  <w:p>
                    <w:pPr>
                      <w:pStyle w:val="8"/>
                      <w:spacing w:before="10"/>
                      <w:rPr>
                        <w:rFonts w:hint="default" w:ascii="Arial" w:hAnsi="Arial" w:cs="Arial"/>
                        <w:lang w:val="pt-BR"/>
                      </w:rPr>
                    </w:pPr>
                  </w:p>
                </w:txbxContent>
              </v:textbox>
            </v:shape>
          </w:pict>
        </mc:Fallback>
      </mc:AlternateContent>
    </w:r>
    <w:r>
      <mc:AlternateContent>
        <mc:Choice Requires="wps">
          <w:drawing>
            <wp:anchor distT="0" distB="0" distL="114300" distR="114300" simplePos="0" relativeHeight="251661312" behindDoc="1" locked="0" layoutInCell="1" allowOverlap="1">
              <wp:simplePos x="0" y="0"/>
              <wp:positionH relativeFrom="page">
                <wp:posOffset>847090</wp:posOffset>
              </wp:positionH>
              <wp:positionV relativeFrom="page">
                <wp:posOffset>9956165</wp:posOffset>
              </wp:positionV>
              <wp:extent cx="5974080" cy="0"/>
              <wp:effectExtent l="0" t="0" r="0" b="0"/>
              <wp:wrapNone/>
              <wp:docPr id="253" name="Linha 14"/>
              <wp:cNvGraphicFramePr/>
              <a:graphic xmlns:a="http://schemas.openxmlformats.org/drawingml/2006/main">
                <a:graphicData uri="http://schemas.microsoft.com/office/word/2010/wordprocessingShape">
                  <wps:wsp>
                    <wps:cNvCnPr/>
                    <wps:spPr>
                      <a:xfrm>
                        <a:off x="0" y="0"/>
                        <a:ext cx="5974080" cy="0"/>
                      </a:xfrm>
                      <a:prstGeom prst="line">
                        <a:avLst/>
                      </a:prstGeom>
                      <a:ln w="3048" cap="flat" cmpd="sng">
                        <a:solidFill>
                          <a:srgbClr val="000000"/>
                        </a:solidFill>
                        <a:prstDash val="solid"/>
                        <a:headEnd type="none" w="med" len="med"/>
                        <a:tailEnd type="none" w="med" len="med"/>
                      </a:ln>
                    </wps:spPr>
                    <wps:bodyPr upright="1"/>
                  </wps:wsp>
                </a:graphicData>
              </a:graphic>
            </wp:anchor>
          </w:drawing>
        </mc:Choice>
        <mc:Fallback>
          <w:pict>
            <v:line id="Linha 14" o:spid="_x0000_s1026" o:spt="20" style="position:absolute;left:0pt;margin-left:66.7pt;margin-top:783.95pt;height:0pt;width:470.4pt;mso-position-horizontal-relative:page;mso-position-vertical-relative:page;z-index:-251655168;mso-width-relative:page;mso-height-relative:page;" filled="f" stroked="t" coordsize="21600,21600" o:gfxdata="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4ckbr2gAAAA4B&#10;AAAPAAAAAAAAAAEAIAAAACIAAABkcnMvZG93bnJldi54bWxQSwECFAAUAAAACACHTuJAHfpID+AB&#10;AADdAwAADgAAAAAAAAABACAAAAApAQAAZHJzL2Uyb0RvYy54bWxQSwUGAAAAAAYABgBZAQAAewUA&#10;AAAA&#10;">
              <v:fill on="f" focussize="0,0"/>
              <v:stroke weight="0.24pt" color="#000000" joinstyle="round"/>
              <v:imagedata o:title=""/>
              <o:lock v:ext="edit" aspectratio="f"/>
            </v:lin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sz w:val="20"/>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lang w:val="pt-BR"/>
                            </w:rPr>
                          </w:pPr>
                          <w:r>
                            <w:rPr>
                              <w:lang w:val="pt-BR"/>
                            </w:rPr>
                            <w:fldChar w:fldCharType="begin"/>
                          </w:r>
                          <w:r>
                            <w:rPr>
                              <w:lang w:val="pt-BR"/>
                            </w:rPr>
                            <w:instrText xml:space="preserve"> PAGE  \* MERGEFORMAT </w:instrText>
                          </w:r>
                          <w:r>
                            <w:rPr>
                              <w:lang w:val="pt-BR"/>
                            </w:rPr>
                            <w:fldChar w:fldCharType="separate"/>
                          </w:r>
                          <w:r>
                            <w:rPr>
                              <w:lang w:val="pt-BR"/>
                            </w:rPr>
                            <w:t>32</w:t>
                          </w:r>
                          <w:r>
                            <w:rPr>
                              <w:lang w:val="pt-BR"/>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zSVju0AAA&#10;AAUBAAAPAAAAAAAAAAEAIAAAACIAAABkcnMvZG93bnJldi54bWxQSwECFAAUAAAACACHTuJA9jYO&#10;zCYCAABoBAAADgAAAAAAAAABACAAAAAfAQAAZHJzL2Uyb0RvYy54bWxQSwUGAAAAAAYABgBZAQAA&#10;twUAAAAA&#10;">
              <v:fill on="f" focussize="0,0"/>
              <v:stroke on="f" weight="0.5pt"/>
              <v:imagedata o:title=""/>
              <o:lock v:ext="edit" aspectratio="f"/>
              <v:textbox inset="0mm,0mm,0mm,0mm" style="mso-fit-shape-to-text:t;">
                <w:txbxContent>
                  <w:p>
                    <w:pPr>
                      <w:pStyle w:val="11"/>
                      <w:rPr>
                        <w:lang w:val="pt-BR"/>
                      </w:rPr>
                    </w:pPr>
                    <w:r>
                      <w:rPr>
                        <w:lang w:val="pt-BR"/>
                      </w:rPr>
                      <w:fldChar w:fldCharType="begin"/>
                    </w:r>
                    <w:r>
                      <w:rPr>
                        <w:lang w:val="pt-BR"/>
                      </w:rPr>
                      <w:instrText xml:space="preserve"> PAGE  \* MERGEFORMAT </w:instrText>
                    </w:r>
                    <w:r>
                      <w:rPr>
                        <w:lang w:val="pt-BR"/>
                      </w:rPr>
                      <w:fldChar w:fldCharType="separate"/>
                    </w:r>
                    <w:r>
                      <w:rPr>
                        <w:lang w:val="pt-BR"/>
                      </w:rPr>
                      <w:t>32</w:t>
                    </w:r>
                    <w:r>
                      <w:rPr>
                        <w:lang w:val="pt-BR"/>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sz w:val="20"/>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lang w:val="pt-BR"/>
                            </w:rPr>
                          </w:pPr>
                          <w:r>
                            <w:rPr>
                              <w:lang w:val="pt-BR"/>
                            </w:rPr>
                            <w:fldChar w:fldCharType="begin"/>
                          </w:r>
                          <w:r>
                            <w:rPr>
                              <w:lang w:val="pt-BR"/>
                            </w:rPr>
                            <w:instrText xml:space="preserve"> PAGE  \* MERGEFORMAT </w:instrText>
                          </w:r>
                          <w:r>
                            <w:rPr>
                              <w:lang w:val="pt-BR"/>
                            </w:rPr>
                            <w:fldChar w:fldCharType="separate"/>
                          </w:r>
                          <w:r>
                            <w:rPr>
                              <w:lang w:val="pt-BR"/>
                            </w:rPr>
                            <w:t>41</w:t>
                          </w:r>
                          <w:r>
                            <w:rPr>
                              <w:lang w:val="pt-BR"/>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0lY7tAA&#10;AAAFAQAADwAAAAAAAAABACAAAAAiAAAAZHJzL2Rvd25yZXYueG1sUEsBAhQAFAAAAAgAh07iQC7o&#10;1zcnAgAAaAQAAA4AAAAAAAAAAQAgAAAAHwEAAGRycy9lMm9Eb2MueG1sUEsFBgAAAAAGAAYAWQEA&#10;ALgFAAAAAA==&#10;">
              <v:fill on="f" focussize="0,0"/>
              <v:stroke on="f" weight="0.5pt"/>
              <v:imagedata o:title=""/>
              <o:lock v:ext="edit" aspectratio="f"/>
              <v:textbox inset="0mm,0mm,0mm,0mm" style="mso-fit-shape-to-text:t;">
                <w:txbxContent>
                  <w:p>
                    <w:pPr>
                      <w:pStyle w:val="11"/>
                      <w:rPr>
                        <w:lang w:val="pt-BR"/>
                      </w:rPr>
                    </w:pPr>
                    <w:r>
                      <w:rPr>
                        <w:lang w:val="pt-BR"/>
                      </w:rPr>
                      <w:fldChar w:fldCharType="begin"/>
                    </w:r>
                    <w:r>
                      <w:rPr>
                        <w:lang w:val="pt-BR"/>
                      </w:rPr>
                      <w:instrText xml:space="preserve"> PAGE  \* MERGEFORMAT </w:instrText>
                    </w:r>
                    <w:r>
                      <w:rPr>
                        <w:lang w:val="pt-BR"/>
                      </w:rPr>
                      <w:fldChar w:fldCharType="separate"/>
                    </w:r>
                    <w:r>
                      <w:rPr>
                        <w:lang w:val="pt-BR"/>
                      </w:rPr>
                      <w:t>41</w:t>
                    </w:r>
                    <w:r>
                      <w:rPr>
                        <w:lang w:val="pt-BR"/>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1661312" behindDoc="1" locked="0" layoutInCell="1" allowOverlap="1">
              <wp:simplePos x="0" y="0"/>
              <wp:positionH relativeFrom="page">
                <wp:posOffset>7647305</wp:posOffset>
              </wp:positionH>
              <wp:positionV relativeFrom="page">
                <wp:posOffset>137160</wp:posOffset>
              </wp:positionV>
              <wp:extent cx="2192655" cy="521335"/>
              <wp:effectExtent l="0" t="0" r="0" b="0"/>
              <wp:wrapNone/>
              <wp:docPr id="242" name="Caixa de texto 3"/>
              <wp:cNvGraphicFramePr/>
              <a:graphic xmlns:a="http://schemas.openxmlformats.org/drawingml/2006/main">
                <a:graphicData uri="http://schemas.microsoft.com/office/word/2010/wordprocessingShape">
                  <wps:wsp>
                    <wps:cNvSpPr txBox="1"/>
                    <wps:spPr>
                      <a:xfrm>
                        <a:off x="0" y="0"/>
                        <a:ext cx="2192655" cy="521335"/>
                      </a:xfrm>
                      <a:prstGeom prst="rect">
                        <a:avLst/>
                      </a:prstGeom>
                      <a:noFill/>
                      <a:ln w="9525">
                        <a:noFill/>
                      </a:ln>
                    </wps:spPr>
                    <wps:txbx>
                      <w:txbxContent>
                        <w:tbl>
                          <w:tblPr>
                            <w:tblStyle w:val="5"/>
                            <w:tblW w:w="13544" w:type="dxa"/>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75" w:type="dxa"/>
                              <w:left w:w="75" w:type="dxa"/>
                              <w:bottom w:w="75" w:type="dxa"/>
                              <w:right w:w="75" w:type="dxa"/>
                            </w:tblCellMar>
                          </w:tblPr>
                          <w:tblGrid>
                            <w:gridCol w:w="3706"/>
                            <w:gridCol w:w="98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75" w:type="dxa"/>
                                <w:left w:w="75" w:type="dxa"/>
                                <w:bottom w:w="75" w:type="dxa"/>
                                <w:right w:w="75" w:type="dxa"/>
                              </w:tblCellMar>
                            </w:tblPrEx>
                            <w:trPr>
                              <w:trHeight w:val="980" w:hRule="atLeast"/>
                              <w:tblCellSpacing w:w="0" w:type="dxa"/>
                            </w:trPr>
                            <w:tc>
                              <w:tcPr>
                                <w:tcW w:w="3706" w:type="dxa"/>
                                <w:tcBorders>
                                  <w:top w:val="nil"/>
                                  <w:left w:val="nil"/>
                                  <w:bottom w:val="nil"/>
                                  <w:right w:val="nil"/>
                                </w:tcBorders>
                                <w:shd w:val="clear" w:color="auto" w:fill="auto"/>
                                <w:tcMar>
                                  <w:top w:w="0" w:type="dxa"/>
                                  <w:left w:w="0" w:type="dxa"/>
                                  <w:bottom w:w="0" w:type="dxa"/>
                                  <w:right w:w="0" w:type="dxa"/>
                                </w:tcMar>
                                <w:vAlign w:val="center"/>
                              </w:tcPr>
                              <w:p>
                                <w:pPr>
                                  <w:pStyle w:val="9"/>
                                  <w:keepNext w:val="0"/>
                                  <w:keepLines w:val="0"/>
                                  <w:widowControl/>
                                  <w:suppressLineNumbers w:val="0"/>
                                  <w:jc w:val="center"/>
                                </w:pPr>
                              </w:p>
                            </w:tc>
                            <w:tc>
                              <w:tcPr>
                                <w:tcW w:w="9838" w:type="dxa"/>
                                <w:tcBorders>
                                  <w:top w:val="nil"/>
                                  <w:left w:val="nil"/>
                                  <w:bottom w:val="nil"/>
                                  <w:right w:val="nil"/>
                                </w:tcBorders>
                                <w:shd w:val="clear" w:color="auto" w:fill="auto"/>
                                <w:tcMar>
                                  <w:top w:w="0" w:type="dxa"/>
                                  <w:left w:w="0" w:type="dxa"/>
                                  <w:bottom w:w="0" w:type="dxa"/>
                                  <w:right w:w="0" w:type="dxa"/>
                                </w:tcMar>
                                <w:vAlign w:val="center"/>
                              </w:tcPr>
                              <w:p>
                                <w:pPr>
                                  <w:pStyle w:val="9"/>
                                  <w:keepNext w:val="0"/>
                                  <w:keepLines w:val="0"/>
                                  <w:widowControl/>
                                  <w:suppressLineNumbers w:val="0"/>
                                  <w:spacing w:after="0" w:afterAutospacing="0"/>
                                  <w:jc w:val="center"/>
                                  <w:rPr>
                                    <w:spacing w:val="-20"/>
                                  </w:rPr>
                                </w:pPr>
                                <w:r>
                                  <w:rPr>
                                    <w:rFonts w:ascii="Arial" w:hAnsi="Arial" w:cs="Arial"/>
                                    <w:b/>
                                    <w:spacing w:val="-20"/>
                                    <w:sz w:val="32"/>
                                    <w:szCs w:val="32"/>
                                  </w:rPr>
                                  <w:t>Santa Casa de Misericórdia de Paraguaçu Paulista</w:t>
                                </w:r>
                              </w:p>
                              <w:p>
                                <w:pPr>
                                  <w:pStyle w:val="9"/>
                                  <w:keepNext w:val="0"/>
                                  <w:keepLines w:val="0"/>
                                  <w:widowControl/>
                                  <w:suppressLineNumbers w:val="0"/>
                                  <w:spacing w:after="0" w:afterAutospacing="0"/>
                                  <w:jc w:val="center"/>
                                </w:pPr>
                                <w:r>
                                  <w:rPr>
                                    <w:rFonts w:hint="default" w:ascii="Arial" w:hAnsi="Arial" w:cs="Arial"/>
                                    <w:b/>
                                    <w:sz w:val="20"/>
                                    <w:szCs w:val="20"/>
                                  </w:rPr>
                                  <w:t>C.N.P.J. 53.638.649/0001-07</w:t>
                                </w:r>
                              </w:p>
                              <w:p>
                                <w:pPr>
                                  <w:pStyle w:val="9"/>
                                  <w:keepNext w:val="0"/>
                                  <w:keepLines w:val="0"/>
                                  <w:widowControl/>
                                  <w:suppressLineNumbers w:val="0"/>
                                  <w:spacing w:after="0" w:afterAutospacing="0"/>
                                  <w:jc w:val="center"/>
                                </w:pPr>
                                <w:r>
                                  <w:rPr>
                                    <w:rFonts w:hint="default" w:ascii="Arial" w:hAnsi="Arial" w:cs="Arial"/>
                                    <w:sz w:val="20"/>
                                    <w:szCs w:val="20"/>
                                  </w:rPr>
                                  <w:t xml:space="preserve">e-mail: </w:t>
                                </w:r>
                                <w:r>
                                  <w:rPr>
                                    <w:rFonts w:ascii="Calibri" w:hAnsi="Calibri" w:cs="Calibri"/>
                                    <w:sz w:val="22"/>
                                    <w:szCs w:val="22"/>
                                  </w:rPr>
                                  <w:fldChar w:fldCharType="begin"/>
                                </w:r>
                                <w:r>
                                  <w:rPr>
                                    <w:rFonts w:ascii="Calibri" w:hAnsi="Calibri" w:cs="Calibri"/>
                                    <w:sz w:val="22"/>
                                    <w:szCs w:val="22"/>
                                  </w:rPr>
                                  <w:instrText xml:space="preserve"> HYPERLINK "mailto:stacasappta@netonne.com.br" </w:instrText>
                                </w:r>
                                <w:r>
                                  <w:rPr>
                                    <w:rFonts w:ascii="Calibri" w:hAnsi="Calibri" w:cs="Calibri"/>
                                    <w:sz w:val="22"/>
                                    <w:szCs w:val="22"/>
                                  </w:rPr>
                                  <w:fldChar w:fldCharType="separate"/>
                                </w:r>
                                <w:r>
                                  <w:rPr>
                                    <w:rStyle w:val="6"/>
                                    <w:rFonts w:hint="default" w:ascii="Arial" w:hAnsi="Arial" w:cs="Arial"/>
                                    <w:color w:val="00000A"/>
                                    <w:sz w:val="20"/>
                                    <w:szCs w:val="20"/>
                                  </w:rPr>
                                  <w:t>stacasappta@netonne.com.br</w:t>
                                </w:r>
                                <w:r>
                                  <w:rPr>
                                    <w:rFonts w:hint="default" w:ascii="Calibri" w:hAnsi="Calibri" w:cs="Calibri"/>
                                    <w:sz w:val="22"/>
                                    <w:szCs w:val="22"/>
                                  </w:rPr>
                                  <w:fldChar w:fldCharType="end"/>
                                </w:r>
                                <w:r>
                                  <w:rPr>
                                    <w:rFonts w:hint="default" w:ascii="Arial" w:hAnsi="Arial" w:cs="Arial"/>
                                    <w:sz w:val="20"/>
                                    <w:szCs w:val="20"/>
                                  </w:rPr>
                                  <w:t xml:space="preserve"> home page: </w:t>
                                </w:r>
                                <w:r>
                                  <w:rPr>
                                    <w:rFonts w:hint="default" w:ascii="Calibri" w:hAnsi="Calibri" w:cs="Calibri"/>
                                    <w:sz w:val="22"/>
                                    <w:szCs w:val="22"/>
                                  </w:rPr>
                                  <w:fldChar w:fldCharType="begin"/>
                                </w:r>
                                <w:r>
                                  <w:rPr>
                                    <w:rFonts w:hint="default" w:ascii="Calibri" w:hAnsi="Calibri" w:cs="Calibri"/>
                                    <w:sz w:val="22"/>
                                    <w:szCs w:val="22"/>
                                  </w:rPr>
                                  <w:instrText xml:space="preserve"> HYPERLINK "" </w:instrText>
                                </w:r>
                                <w:r>
                                  <w:rPr>
                                    <w:rFonts w:hint="default" w:ascii="Calibri" w:hAnsi="Calibri" w:cs="Calibri"/>
                                    <w:sz w:val="22"/>
                                    <w:szCs w:val="22"/>
                                  </w:rPr>
                                  <w:fldChar w:fldCharType="separate"/>
                                </w:r>
                                <w:r>
                                  <w:rPr>
                                    <w:rStyle w:val="6"/>
                                    <w:rFonts w:hint="default" w:ascii="Arial" w:hAnsi="Arial" w:cs="Arial"/>
                                    <w:color w:val="00000A"/>
                                    <w:sz w:val="20"/>
                                    <w:szCs w:val="20"/>
                                  </w:rPr>
                                  <w:t>www.hospitalparaguaçu.com.br</w:t>
                                </w:r>
                                <w:r>
                                  <w:rPr>
                                    <w:rFonts w:hint="default" w:ascii="Calibri" w:hAnsi="Calibri" w:cs="Calibri"/>
                                    <w:sz w:val="22"/>
                                    <w:szCs w:val="22"/>
                                  </w:rPr>
                                  <w:fldChar w:fldCharType="end"/>
                                </w:r>
                              </w:p>
                              <w:p>
                                <w:pPr>
                                  <w:pStyle w:val="9"/>
                                  <w:keepNext w:val="0"/>
                                  <w:keepLines w:val="0"/>
                                  <w:widowControl/>
                                  <w:suppressLineNumbers w:val="0"/>
                                  <w:spacing w:after="0" w:afterAutospacing="0"/>
                                  <w:jc w:val="center"/>
                                </w:pPr>
                                <w:r>
                                  <w:rPr>
                                    <w:rFonts w:hint="default" w:ascii="Arial" w:hAnsi="Arial" w:cs="Arial"/>
                                    <w:sz w:val="20"/>
                                    <w:szCs w:val="20"/>
                                  </w:rPr>
                                  <w:t>Rua Caramuru, 568 - fone: 18-3361-1133 fax: 18-3361-1988-CEP 19700-000</w:t>
                                </w:r>
                              </w:p>
                              <w:p>
                                <w:pPr>
                                  <w:pStyle w:val="9"/>
                                  <w:keepNext w:val="0"/>
                                  <w:keepLines w:val="0"/>
                                  <w:widowControl/>
                                  <w:suppressLineNumbers w:val="0"/>
                                  <w:jc w:val="center"/>
                                </w:pPr>
                                <w:r>
                                  <w:rPr>
                                    <w:rFonts w:hint="default" w:ascii="Arial" w:hAnsi="Arial" w:cs="Arial"/>
                                    <w:sz w:val="20"/>
                                    <w:szCs w:val="20"/>
                                  </w:rPr>
                                  <w:t>Paraguaçu Paulista – SP</w:t>
                                </w:r>
                              </w:p>
                            </w:tc>
                          </w:tr>
                        </w:tbl>
                        <w:p>
                          <w:pPr>
                            <w:pStyle w:val="8"/>
                            <w:spacing w:before="12"/>
                            <w:ind w:left="20"/>
                          </w:pPr>
                        </w:p>
                      </w:txbxContent>
                    </wps:txbx>
                    <wps:bodyPr lIns="0" tIns="0" rIns="0" bIns="0" upright="1"/>
                  </wps:wsp>
                </a:graphicData>
              </a:graphic>
            </wp:anchor>
          </w:drawing>
        </mc:Choice>
        <mc:Fallback>
          <w:pict>
            <v:shape id="Caixa de texto 3" o:spid="_x0000_s1026" o:spt="202" type="#_x0000_t202" style="position:absolute;left:0pt;margin-left:602.15pt;margin-top:10.8pt;height:41.05pt;width:172.65pt;mso-position-horizontal-relative:page;mso-position-vertical-relative:page;z-index:-251655168;mso-width-relative:page;mso-height-relative:page;" filled="f" stroked="f" coordsize="21600,21600" o:gfxdata="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an8qtoAAAAMAQAADwAAAAAAAAABACAAAAAiAAAAZHJzL2Rvd25yZXYueG1sUEsB&#10;AhQAFAAAAAgAh07iQCFj08y6AQAAggMAAA4AAAAAAAAAAQAgAAAAKQEAAGRycy9lMm9Eb2MueG1s&#10;UEsFBgAAAAAGAAYAWQEAAFUFAAAAAA==&#10;">
              <v:fill on="f" focussize="0,0"/>
              <v:stroke on="f"/>
              <v:imagedata o:title=""/>
              <o:lock v:ext="edit" aspectratio="f"/>
              <v:textbox inset="0mm,0mm,0mm,0mm">
                <w:txbxContent>
                  <w:tbl>
                    <w:tblPr>
                      <w:tblStyle w:val="5"/>
                      <w:tblW w:w="13544" w:type="dxa"/>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75" w:type="dxa"/>
                        <w:left w:w="75" w:type="dxa"/>
                        <w:bottom w:w="75" w:type="dxa"/>
                        <w:right w:w="75" w:type="dxa"/>
                      </w:tblCellMar>
                    </w:tblPr>
                    <w:tblGrid>
                      <w:gridCol w:w="3706"/>
                      <w:gridCol w:w="98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75" w:type="dxa"/>
                          <w:left w:w="75" w:type="dxa"/>
                          <w:bottom w:w="75" w:type="dxa"/>
                          <w:right w:w="75" w:type="dxa"/>
                        </w:tblCellMar>
                      </w:tblPrEx>
                      <w:trPr>
                        <w:trHeight w:val="980" w:hRule="atLeast"/>
                        <w:tblCellSpacing w:w="0" w:type="dxa"/>
                      </w:trPr>
                      <w:tc>
                        <w:tcPr>
                          <w:tcW w:w="3706" w:type="dxa"/>
                          <w:tcBorders>
                            <w:top w:val="nil"/>
                            <w:left w:val="nil"/>
                            <w:bottom w:val="nil"/>
                            <w:right w:val="nil"/>
                          </w:tcBorders>
                          <w:shd w:val="clear" w:color="auto" w:fill="auto"/>
                          <w:tcMar>
                            <w:top w:w="0" w:type="dxa"/>
                            <w:left w:w="0" w:type="dxa"/>
                            <w:bottom w:w="0" w:type="dxa"/>
                            <w:right w:w="0" w:type="dxa"/>
                          </w:tcMar>
                          <w:vAlign w:val="center"/>
                        </w:tcPr>
                        <w:p>
                          <w:pPr>
                            <w:pStyle w:val="9"/>
                            <w:keepNext w:val="0"/>
                            <w:keepLines w:val="0"/>
                            <w:widowControl/>
                            <w:suppressLineNumbers w:val="0"/>
                            <w:jc w:val="center"/>
                          </w:pPr>
                        </w:p>
                      </w:tc>
                      <w:tc>
                        <w:tcPr>
                          <w:tcW w:w="9838" w:type="dxa"/>
                          <w:tcBorders>
                            <w:top w:val="nil"/>
                            <w:left w:val="nil"/>
                            <w:bottom w:val="nil"/>
                            <w:right w:val="nil"/>
                          </w:tcBorders>
                          <w:shd w:val="clear" w:color="auto" w:fill="auto"/>
                          <w:tcMar>
                            <w:top w:w="0" w:type="dxa"/>
                            <w:left w:w="0" w:type="dxa"/>
                            <w:bottom w:w="0" w:type="dxa"/>
                            <w:right w:w="0" w:type="dxa"/>
                          </w:tcMar>
                          <w:vAlign w:val="center"/>
                        </w:tcPr>
                        <w:p>
                          <w:pPr>
                            <w:pStyle w:val="9"/>
                            <w:keepNext w:val="0"/>
                            <w:keepLines w:val="0"/>
                            <w:widowControl/>
                            <w:suppressLineNumbers w:val="0"/>
                            <w:spacing w:after="0" w:afterAutospacing="0"/>
                            <w:jc w:val="center"/>
                            <w:rPr>
                              <w:spacing w:val="-20"/>
                            </w:rPr>
                          </w:pPr>
                          <w:r>
                            <w:rPr>
                              <w:rFonts w:ascii="Arial" w:hAnsi="Arial" w:cs="Arial"/>
                              <w:b/>
                              <w:spacing w:val="-20"/>
                              <w:sz w:val="32"/>
                              <w:szCs w:val="32"/>
                            </w:rPr>
                            <w:t>Santa Casa de Misericórdia de Paraguaçu Paulista</w:t>
                          </w:r>
                        </w:p>
                        <w:p>
                          <w:pPr>
                            <w:pStyle w:val="9"/>
                            <w:keepNext w:val="0"/>
                            <w:keepLines w:val="0"/>
                            <w:widowControl/>
                            <w:suppressLineNumbers w:val="0"/>
                            <w:spacing w:after="0" w:afterAutospacing="0"/>
                            <w:jc w:val="center"/>
                          </w:pPr>
                          <w:r>
                            <w:rPr>
                              <w:rFonts w:hint="default" w:ascii="Arial" w:hAnsi="Arial" w:cs="Arial"/>
                              <w:b/>
                              <w:sz w:val="20"/>
                              <w:szCs w:val="20"/>
                            </w:rPr>
                            <w:t>C.N.P.J. 53.638.649/0001-07</w:t>
                          </w:r>
                        </w:p>
                        <w:p>
                          <w:pPr>
                            <w:pStyle w:val="9"/>
                            <w:keepNext w:val="0"/>
                            <w:keepLines w:val="0"/>
                            <w:widowControl/>
                            <w:suppressLineNumbers w:val="0"/>
                            <w:spacing w:after="0" w:afterAutospacing="0"/>
                            <w:jc w:val="center"/>
                          </w:pPr>
                          <w:r>
                            <w:rPr>
                              <w:rFonts w:hint="default" w:ascii="Arial" w:hAnsi="Arial" w:cs="Arial"/>
                              <w:sz w:val="20"/>
                              <w:szCs w:val="20"/>
                            </w:rPr>
                            <w:t xml:space="preserve">e-mail: </w:t>
                          </w:r>
                          <w:r>
                            <w:rPr>
                              <w:rFonts w:ascii="Calibri" w:hAnsi="Calibri" w:cs="Calibri"/>
                              <w:sz w:val="22"/>
                              <w:szCs w:val="22"/>
                            </w:rPr>
                            <w:fldChar w:fldCharType="begin"/>
                          </w:r>
                          <w:r>
                            <w:rPr>
                              <w:rFonts w:ascii="Calibri" w:hAnsi="Calibri" w:cs="Calibri"/>
                              <w:sz w:val="22"/>
                              <w:szCs w:val="22"/>
                            </w:rPr>
                            <w:instrText xml:space="preserve"> HYPERLINK "mailto:stacasappta@netonne.com.br" </w:instrText>
                          </w:r>
                          <w:r>
                            <w:rPr>
                              <w:rFonts w:ascii="Calibri" w:hAnsi="Calibri" w:cs="Calibri"/>
                              <w:sz w:val="22"/>
                              <w:szCs w:val="22"/>
                            </w:rPr>
                            <w:fldChar w:fldCharType="separate"/>
                          </w:r>
                          <w:r>
                            <w:rPr>
                              <w:rStyle w:val="6"/>
                              <w:rFonts w:hint="default" w:ascii="Arial" w:hAnsi="Arial" w:cs="Arial"/>
                              <w:color w:val="00000A"/>
                              <w:sz w:val="20"/>
                              <w:szCs w:val="20"/>
                            </w:rPr>
                            <w:t>stacasappta@netonne.com.br</w:t>
                          </w:r>
                          <w:r>
                            <w:rPr>
                              <w:rFonts w:hint="default" w:ascii="Calibri" w:hAnsi="Calibri" w:cs="Calibri"/>
                              <w:sz w:val="22"/>
                              <w:szCs w:val="22"/>
                            </w:rPr>
                            <w:fldChar w:fldCharType="end"/>
                          </w:r>
                          <w:r>
                            <w:rPr>
                              <w:rFonts w:hint="default" w:ascii="Arial" w:hAnsi="Arial" w:cs="Arial"/>
                              <w:sz w:val="20"/>
                              <w:szCs w:val="20"/>
                            </w:rPr>
                            <w:t xml:space="preserve"> home page: </w:t>
                          </w:r>
                          <w:r>
                            <w:rPr>
                              <w:rFonts w:hint="default" w:ascii="Calibri" w:hAnsi="Calibri" w:cs="Calibri"/>
                              <w:sz w:val="22"/>
                              <w:szCs w:val="22"/>
                            </w:rPr>
                            <w:fldChar w:fldCharType="begin"/>
                          </w:r>
                          <w:r>
                            <w:rPr>
                              <w:rFonts w:hint="default" w:ascii="Calibri" w:hAnsi="Calibri" w:cs="Calibri"/>
                              <w:sz w:val="22"/>
                              <w:szCs w:val="22"/>
                            </w:rPr>
                            <w:instrText xml:space="preserve"> HYPERLINK "" </w:instrText>
                          </w:r>
                          <w:r>
                            <w:rPr>
                              <w:rFonts w:hint="default" w:ascii="Calibri" w:hAnsi="Calibri" w:cs="Calibri"/>
                              <w:sz w:val="22"/>
                              <w:szCs w:val="22"/>
                            </w:rPr>
                            <w:fldChar w:fldCharType="separate"/>
                          </w:r>
                          <w:r>
                            <w:rPr>
                              <w:rStyle w:val="6"/>
                              <w:rFonts w:hint="default" w:ascii="Arial" w:hAnsi="Arial" w:cs="Arial"/>
                              <w:color w:val="00000A"/>
                              <w:sz w:val="20"/>
                              <w:szCs w:val="20"/>
                            </w:rPr>
                            <w:t>www.hospitalparaguaçu.com.br</w:t>
                          </w:r>
                          <w:r>
                            <w:rPr>
                              <w:rFonts w:hint="default" w:ascii="Calibri" w:hAnsi="Calibri" w:cs="Calibri"/>
                              <w:sz w:val="22"/>
                              <w:szCs w:val="22"/>
                            </w:rPr>
                            <w:fldChar w:fldCharType="end"/>
                          </w:r>
                        </w:p>
                        <w:p>
                          <w:pPr>
                            <w:pStyle w:val="9"/>
                            <w:keepNext w:val="0"/>
                            <w:keepLines w:val="0"/>
                            <w:widowControl/>
                            <w:suppressLineNumbers w:val="0"/>
                            <w:spacing w:after="0" w:afterAutospacing="0"/>
                            <w:jc w:val="center"/>
                          </w:pPr>
                          <w:r>
                            <w:rPr>
                              <w:rFonts w:hint="default" w:ascii="Arial" w:hAnsi="Arial" w:cs="Arial"/>
                              <w:sz w:val="20"/>
                              <w:szCs w:val="20"/>
                            </w:rPr>
                            <w:t>Rua Caramuru, 568 - fone: 18-3361-1133 fax: 18-3361-1988-CEP 19700-000</w:t>
                          </w:r>
                        </w:p>
                        <w:p>
                          <w:pPr>
                            <w:pStyle w:val="9"/>
                            <w:keepNext w:val="0"/>
                            <w:keepLines w:val="0"/>
                            <w:widowControl/>
                            <w:suppressLineNumbers w:val="0"/>
                            <w:jc w:val="center"/>
                          </w:pPr>
                          <w:r>
                            <w:rPr>
                              <w:rFonts w:hint="default" w:ascii="Arial" w:hAnsi="Arial" w:cs="Arial"/>
                              <w:sz w:val="20"/>
                              <w:szCs w:val="20"/>
                            </w:rPr>
                            <w:t>Paraguaçu Paulista – SP</w:t>
                          </w:r>
                        </w:p>
                      </w:tc>
                    </w:tr>
                  </w:tbl>
                  <w:p>
                    <w:pPr>
                      <w:pStyle w:val="8"/>
                      <w:spacing w:before="12"/>
                      <w:ind w:left="20"/>
                    </w:pPr>
                  </w:p>
                </w:txbxContent>
              </v:textbox>
            </v:shape>
          </w:pict>
        </mc:Fallback>
      </mc:AlternateContent>
    </w:r>
    <w:r>
      <mc:AlternateContent>
        <mc:Choice Requires="wps">
          <w:drawing>
            <wp:anchor distT="0" distB="0" distL="114300" distR="114300" simplePos="0" relativeHeight="251661312" behindDoc="1" locked="0" layoutInCell="1" allowOverlap="1">
              <wp:simplePos x="0" y="0"/>
              <wp:positionH relativeFrom="page">
                <wp:posOffset>5424805</wp:posOffset>
              </wp:positionH>
              <wp:positionV relativeFrom="page">
                <wp:posOffset>446405</wp:posOffset>
              </wp:positionV>
              <wp:extent cx="1323340" cy="196215"/>
              <wp:effectExtent l="0" t="0" r="0" b="0"/>
              <wp:wrapNone/>
              <wp:docPr id="243" name="Caixa de texto 4"/>
              <wp:cNvGraphicFramePr/>
              <a:graphic xmlns:a="http://schemas.openxmlformats.org/drawingml/2006/main">
                <a:graphicData uri="http://schemas.microsoft.com/office/word/2010/wordprocessingShape">
                  <wps:wsp>
                    <wps:cNvSpPr txBox="1"/>
                    <wps:spPr>
                      <a:xfrm>
                        <a:off x="0" y="0"/>
                        <a:ext cx="1323340" cy="196215"/>
                      </a:xfrm>
                      <a:prstGeom prst="rect">
                        <a:avLst/>
                      </a:prstGeom>
                      <a:noFill/>
                      <a:ln w="9525">
                        <a:noFill/>
                      </a:ln>
                    </wps:spPr>
                    <wps:txbx>
                      <w:txbxContent>
                        <w:p>
                          <w:pPr>
                            <w:pStyle w:val="8"/>
                            <w:spacing w:before="12"/>
                            <w:ind w:left="20"/>
                          </w:pPr>
                        </w:p>
                      </w:txbxContent>
                    </wps:txbx>
                    <wps:bodyPr lIns="0" tIns="0" rIns="0" bIns="0" upright="1"/>
                  </wps:wsp>
                </a:graphicData>
              </a:graphic>
            </wp:anchor>
          </w:drawing>
        </mc:Choice>
        <mc:Fallback>
          <w:pict>
            <v:shape id="Caixa de texto 4" o:spid="_x0000_s1026" o:spt="202" type="#_x0000_t202" style="position:absolute;left:0pt;margin-left:427.15pt;margin-top:35.15pt;height:15.45pt;width:104.2pt;mso-position-horizontal-relative:page;mso-position-vertical-relative:page;z-index:-251655168;mso-width-relative:page;mso-height-relative:page;" filled="f" stroked="f" coordsize="21600,21600" o:gfxdata="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POkarZAAAACwEAAA8AAAAAAAAAAQAgAAAAIgAAAGRycy9kb3ducmV2LnhtbFBLAQIU&#10;ABQAAAAIAIdO4kDrrwVbuQEAAIIDAAAOAAAAAAAAAAEAIAAAACgBAABkcnMvZTJvRG9jLnhtbFBL&#10;BQYAAAAABgAGAFkBAABTBQAAAAA=&#10;">
              <v:fill on="f" focussize="0,0"/>
              <v:stroke on="f"/>
              <v:imagedata o:title=""/>
              <o:lock v:ext="edit" aspectratio="f"/>
              <v:textbox inset="0mm,0mm,0mm,0mm">
                <w:txbxContent>
                  <w:p>
                    <w:pPr>
                      <w:pStyle w:val="8"/>
                      <w:spacing w:before="12"/>
                      <w:ind w:left="20"/>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E13247"/>
    <w:multiLevelType w:val="singleLevel"/>
    <w:tmpl w:val="86E1324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92C55676"/>
    <w:multiLevelType w:val="singleLevel"/>
    <w:tmpl w:val="92C55676"/>
    <w:lvl w:ilvl="0" w:tentative="0">
      <w:start w:val="1"/>
      <w:numFmt w:val="bullet"/>
      <w:lvlText w:val="•"/>
      <w:lvlJc w:val="left"/>
      <w:pPr>
        <w:tabs>
          <w:tab w:val="left" w:pos="420"/>
        </w:tabs>
        <w:ind w:left="420" w:leftChars="0" w:hanging="420" w:firstLineChars="0"/>
      </w:pPr>
      <w:rPr>
        <w:rFonts w:hint="default" w:ascii="Calibri" w:hAnsi="Calibri" w:cs="Calibri"/>
      </w:rPr>
    </w:lvl>
  </w:abstractNum>
  <w:abstractNum w:abstractNumId="2">
    <w:nsid w:val="9C86192F"/>
    <w:multiLevelType w:val="singleLevel"/>
    <w:tmpl w:val="9C86192F"/>
    <w:lvl w:ilvl="0" w:tentative="0">
      <w:start w:val="1"/>
      <w:numFmt w:val="bullet"/>
      <w:lvlText w:val="•"/>
      <w:lvlJc w:val="left"/>
      <w:pPr>
        <w:tabs>
          <w:tab w:val="left" w:pos="420"/>
        </w:tabs>
        <w:ind w:left="420" w:leftChars="0" w:hanging="420" w:firstLineChars="0"/>
      </w:pPr>
      <w:rPr>
        <w:rFonts w:hint="default" w:ascii="Calibri" w:hAnsi="Calibri" w:cs="Calibri"/>
      </w:rPr>
    </w:lvl>
  </w:abstractNum>
  <w:abstractNum w:abstractNumId="3">
    <w:nsid w:val="9EFAD100"/>
    <w:multiLevelType w:val="singleLevel"/>
    <w:tmpl w:val="9EFAD100"/>
    <w:lvl w:ilvl="0" w:tentative="0">
      <w:start w:val="1"/>
      <w:numFmt w:val="decimal"/>
      <w:lvlText w:val="%1."/>
      <w:lvlJc w:val="left"/>
      <w:pPr>
        <w:tabs>
          <w:tab w:val="left" w:pos="425"/>
        </w:tabs>
        <w:ind w:left="425" w:leftChars="0" w:hanging="425" w:firstLineChars="0"/>
      </w:pPr>
      <w:rPr>
        <w:rFonts w:hint="default"/>
      </w:rPr>
    </w:lvl>
  </w:abstractNum>
  <w:abstractNum w:abstractNumId="4">
    <w:nsid w:val="A4A8F5A0"/>
    <w:multiLevelType w:val="singleLevel"/>
    <w:tmpl w:val="A4A8F5A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AAB45233"/>
    <w:multiLevelType w:val="singleLevel"/>
    <w:tmpl w:val="AAB45233"/>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B53F88F2"/>
    <w:multiLevelType w:val="singleLevel"/>
    <w:tmpl w:val="B53F88F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7">
    <w:nsid w:val="B5E306ED"/>
    <w:multiLevelType w:val="multilevel"/>
    <w:tmpl w:val="B5E306ED"/>
    <w:lvl w:ilvl="0" w:tentative="0">
      <w:start w:val="0"/>
      <w:numFmt w:val="bullet"/>
      <w:lvlText w:val="-"/>
      <w:lvlJc w:val="left"/>
      <w:pPr>
        <w:ind w:left="2443" w:hanging="360"/>
      </w:pPr>
      <w:rPr>
        <w:rFonts w:hint="default" w:ascii="Times New Roman" w:hAnsi="Times New Roman" w:eastAsia="Times New Roman" w:cs="Times New Roman"/>
        <w:spacing w:val="-20"/>
        <w:w w:val="99"/>
        <w:sz w:val="24"/>
        <w:szCs w:val="24"/>
      </w:rPr>
    </w:lvl>
    <w:lvl w:ilvl="1" w:tentative="0">
      <w:start w:val="0"/>
      <w:numFmt w:val="bullet"/>
      <w:lvlText w:val="•"/>
      <w:lvlJc w:val="left"/>
      <w:pPr>
        <w:ind w:left="3330" w:hanging="360"/>
      </w:pPr>
      <w:rPr>
        <w:rFonts w:hint="default"/>
      </w:rPr>
    </w:lvl>
    <w:lvl w:ilvl="2" w:tentative="0">
      <w:start w:val="0"/>
      <w:numFmt w:val="bullet"/>
      <w:lvlText w:val="•"/>
      <w:lvlJc w:val="left"/>
      <w:pPr>
        <w:ind w:left="4221" w:hanging="360"/>
      </w:pPr>
      <w:rPr>
        <w:rFonts w:hint="default"/>
      </w:rPr>
    </w:lvl>
    <w:lvl w:ilvl="3" w:tentative="0">
      <w:start w:val="0"/>
      <w:numFmt w:val="bullet"/>
      <w:lvlText w:val="•"/>
      <w:lvlJc w:val="left"/>
      <w:pPr>
        <w:ind w:left="5111" w:hanging="360"/>
      </w:pPr>
      <w:rPr>
        <w:rFonts w:hint="default"/>
      </w:rPr>
    </w:lvl>
    <w:lvl w:ilvl="4" w:tentative="0">
      <w:start w:val="0"/>
      <w:numFmt w:val="bullet"/>
      <w:lvlText w:val="•"/>
      <w:lvlJc w:val="left"/>
      <w:pPr>
        <w:ind w:left="6002" w:hanging="360"/>
      </w:pPr>
      <w:rPr>
        <w:rFonts w:hint="default"/>
      </w:rPr>
    </w:lvl>
    <w:lvl w:ilvl="5" w:tentative="0">
      <w:start w:val="0"/>
      <w:numFmt w:val="bullet"/>
      <w:lvlText w:val="•"/>
      <w:lvlJc w:val="left"/>
      <w:pPr>
        <w:ind w:left="6892" w:hanging="360"/>
      </w:pPr>
      <w:rPr>
        <w:rFonts w:hint="default"/>
      </w:rPr>
    </w:lvl>
    <w:lvl w:ilvl="6" w:tentative="0">
      <w:start w:val="0"/>
      <w:numFmt w:val="bullet"/>
      <w:lvlText w:val="•"/>
      <w:lvlJc w:val="left"/>
      <w:pPr>
        <w:ind w:left="7783" w:hanging="360"/>
      </w:pPr>
      <w:rPr>
        <w:rFonts w:hint="default"/>
      </w:rPr>
    </w:lvl>
    <w:lvl w:ilvl="7" w:tentative="0">
      <w:start w:val="0"/>
      <w:numFmt w:val="bullet"/>
      <w:lvlText w:val="•"/>
      <w:lvlJc w:val="left"/>
      <w:pPr>
        <w:ind w:left="8673" w:hanging="360"/>
      </w:pPr>
      <w:rPr>
        <w:rFonts w:hint="default"/>
      </w:rPr>
    </w:lvl>
    <w:lvl w:ilvl="8" w:tentative="0">
      <w:start w:val="0"/>
      <w:numFmt w:val="bullet"/>
      <w:lvlText w:val="•"/>
      <w:lvlJc w:val="left"/>
      <w:pPr>
        <w:ind w:left="9564" w:hanging="360"/>
      </w:pPr>
      <w:rPr>
        <w:rFonts w:hint="default"/>
      </w:rPr>
    </w:lvl>
  </w:abstractNum>
  <w:abstractNum w:abstractNumId="8">
    <w:nsid w:val="BF205925"/>
    <w:multiLevelType w:val="multilevel"/>
    <w:tmpl w:val="BF205925"/>
    <w:lvl w:ilvl="0" w:tentative="0">
      <w:start w:val="1"/>
      <w:numFmt w:val="decimal"/>
      <w:lvlText w:val="%1."/>
      <w:lvlJc w:val="left"/>
      <w:pPr>
        <w:ind w:left="2084" w:hanging="482"/>
        <w:jc w:val="left"/>
      </w:pPr>
      <w:rPr>
        <w:rFonts w:hint="default" w:ascii="Arial" w:hAnsi="Arial" w:eastAsia="Arial" w:cs="Arial"/>
        <w:w w:val="90"/>
        <w:sz w:val="20"/>
        <w:szCs w:val="20"/>
      </w:rPr>
    </w:lvl>
    <w:lvl w:ilvl="1" w:tentative="0">
      <w:start w:val="0"/>
      <w:numFmt w:val="bullet"/>
      <w:lvlText w:val="-"/>
      <w:lvlJc w:val="left"/>
      <w:pPr>
        <w:ind w:left="2803" w:hanging="308"/>
      </w:pPr>
      <w:rPr>
        <w:rFonts w:hint="default" w:ascii="Times New Roman" w:hAnsi="Times New Roman" w:eastAsia="Times New Roman" w:cs="Times New Roman"/>
        <w:spacing w:val="-8"/>
        <w:w w:val="99"/>
        <w:sz w:val="24"/>
        <w:szCs w:val="24"/>
      </w:rPr>
    </w:lvl>
    <w:lvl w:ilvl="2" w:tentative="0">
      <w:start w:val="0"/>
      <w:numFmt w:val="bullet"/>
      <w:lvlText w:val="•"/>
      <w:lvlJc w:val="left"/>
      <w:pPr>
        <w:ind w:left="2800" w:hanging="308"/>
      </w:pPr>
      <w:rPr>
        <w:rFonts w:hint="default"/>
      </w:rPr>
    </w:lvl>
    <w:lvl w:ilvl="3" w:tentative="0">
      <w:start w:val="0"/>
      <w:numFmt w:val="bullet"/>
      <w:lvlText w:val="•"/>
      <w:lvlJc w:val="left"/>
      <w:pPr>
        <w:ind w:left="3868" w:hanging="308"/>
      </w:pPr>
      <w:rPr>
        <w:rFonts w:hint="default"/>
      </w:rPr>
    </w:lvl>
    <w:lvl w:ilvl="4" w:tentative="0">
      <w:start w:val="0"/>
      <w:numFmt w:val="bullet"/>
      <w:lvlText w:val="•"/>
      <w:lvlJc w:val="left"/>
      <w:pPr>
        <w:ind w:left="4936" w:hanging="308"/>
      </w:pPr>
      <w:rPr>
        <w:rFonts w:hint="default"/>
      </w:rPr>
    </w:lvl>
    <w:lvl w:ilvl="5" w:tentative="0">
      <w:start w:val="0"/>
      <w:numFmt w:val="bullet"/>
      <w:lvlText w:val="•"/>
      <w:lvlJc w:val="left"/>
      <w:pPr>
        <w:ind w:left="6004" w:hanging="308"/>
      </w:pPr>
      <w:rPr>
        <w:rFonts w:hint="default"/>
      </w:rPr>
    </w:lvl>
    <w:lvl w:ilvl="6" w:tentative="0">
      <w:start w:val="0"/>
      <w:numFmt w:val="bullet"/>
      <w:lvlText w:val="•"/>
      <w:lvlJc w:val="left"/>
      <w:pPr>
        <w:ind w:left="7072" w:hanging="308"/>
      </w:pPr>
      <w:rPr>
        <w:rFonts w:hint="default"/>
      </w:rPr>
    </w:lvl>
    <w:lvl w:ilvl="7" w:tentative="0">
      <w:start w:val="0"/>
      <w:numFmt w:val="bullet"/>
      <w:lvlText w:val="•"/>
      <w:lvlJc w:val="left"/>
      <w:pPr>
        <w:ind w:left="8140" w:hanging="308"/>
      </w:pPr>
      <w:rPr>
        <w:rFonts w:hint="default"/>
      </w:rPr>
    </w:lvl>
    <w:lvl w:ilvl="8" w:tentative="0">
      <w:start w:val="0"/>
      <w:numFmt w:val="bullet"/>
      <w:lvlText w:val="•"/>
      <w:lvlJc w:val="left"/>
      <w:pPr>
        <w:ind w:left="9209" w:hanging="308"/>
      </w:pPr>
      <w:rPr>
        <w:rFonts w:hint="default"/>
      </w:rPr>
    </w:lvl>
  </w:abstractNum>
  <w:abstractNum w:abstractNumId="9">
    <w:nsid w:val="C86FD2FF"/>
    <w:multiLevelType w:val="singleLevel"/>
    <w:tmpl w:val="C86FD2FF"/>
    <w:lvl w:ilvl="0" w:tentative="0">
      <w:start w:val="1"/>
      <w:numFmt w:val="bullet"/>
      <w:lvlText w:val="•"/>
      <w:lvlJc w:val="left"/>
      <w:pPr>
        <w:tabs>
          <w:tab w:val="left" w:pos="420"/>
        </w:tabs>
        <w:ind w:left="420" w:leftChars="0" w:hanging="420" w:firstLineChars="0"/>
      </w:pPr>
      <w:rPr>
        <w:rFonts w:hint="default" w:ascii="Calibri" w:hAnsi="Calibri" w:cs="Calibri"/>
      </w:rPr>
    </w:lvl>
  </w:abstractNum>
  <w:abstractNum w:abstractNumId="10">
    <w:nsid w:val="C8879AEF"/>
    <w:multiLevelType w:val="multilevel"/>
    <w:tmpl w:val="C8879AEF"/>
    <w:lvl w:ilvl="0" w:tentative="0">
      <w:start w:val="1"/>
      <w:numFmt w:val="decimal"/>
      <w:lvlText w:val="%1."/>
      <w:lvlJc w:val="left"/>
      <w:pPr>
        <w:ind w:left="2083" w:hanging="293"/>
        <w:jc w:val="right"/>
      </w:pPr>
      <w:rPr>
        <w:rFonts w:hint="default" w:ascii="Arial" w:hAnsi="Arial" w:eastAsia="Arial" w:cs="Arial"/>
        <w:w w:val="99"/>
        <w:sz w:val="24"/>
        <w:szCs w:val="24"/>
      </w:rPr>
    </w:lvl>
    <w:lvl w:ilvl="1" w:tentative="0">
      <w:start w:val="1"/>
      <w:numFmt w:val="decimal"/>
      <w:lvlText w:val="%1.%2."/>
      <w:lvlJc w:val="left"/>
      <w:pPr>
        <w:ind w:left="2150" w:hanging="788"/>
        <w:jc w:val="left"/>
      </w:pPr>
      <w:rPr>
        <w:rFonts w:hint="default" w:ascii="Arial" w:hAnsi="Arial" w:eastAsia="Arial" w:cs="Arial"/>
        <w:w w:val="99"/>
        <w:sz w:val="24"/>
        <w:szCs w:val="24"/>
      </w:rPr>
    </w:lvl>
    <w:lvl w:ilvl="2" w:tentative="0">
      <w:start w:val="0"/>
      <w:numFmt w:val="bullet"/>
      <w:lvlText w:val="•"/>
      <w:lvlJc w:val="left"/>
      <w:pPr>
        <w:ind w:left="3180" w:hanging="788"/>
      </w:pPr>
      <w:rPr>
        <w:rFonts w:hint="default"/>
      </w:rPr>
    </w:lvl>
    <w:lvl w:ilvl="3" w:tentative="0">
      <w:start w:val="0"/>
      <w:numFmt w:val="bullet"/>
      <w:lvlText w:val="•"/>
      <w:lvlJc w:val="left"/>
      <w:pPr>
        <w:ind w:left="4201" w:hanging="788"/>
      </w:pPr>
      <w:rPr>
        <w:rFonts w:hint="default"/>
      </w:rPr>
    </w:lvl>
    <w:lvl w:ilvl="4" w:tentative="0">
      <w:start w:val="0"/>
      <w:numFmt w:val="bullet"/>
      <w:lvlText w:val="•"/>
      <w:lvlJc w:val="left"/>
      <w:pPr>
        <w:ind w:left="5221" w:hanging="788"/>
      </w:pPr>
      <w:rPr>
        <w:rFonts w:hint="default"/>
      </w:rPr>
    </w:lvl>
    <w:lvl w:ilvl="5" w:tentative="0">
      <w:start w:val="0"/>
      <w:numFmt w:val="bullet"/>
      <w:lvlText w:val="•"/>
      <w:lvlJc w:val="left"/>
      <w:pPr>
        <w:ind w:left="6242" w:hanging="788"/>
      </w:pPr>
      <w:rPr>
        <w:rFonts w:hint="default"/>
      </w:rPr>
    </w:lvl>
    <w:lvl w:ilvl="6" w:tentative="0">
      <w:start w:val="0"/>
      <w:numFmt w:val="bullet"/>
      <w:lvlText w:val="•"/>
      <w:lvlJc w:val="left"/>
      <w:pPr>
        <w:ind w:left="7263" w:hanging="788"/>
      </w:pPr>
      <w:rPr>
        <w:rFonts w:hint="default"/>
      </w:rPr>
    </w:lvl>
    <w:lvl w:ilvl="7" w:tentative="0">
      <w:start w:val="0"/>
      <w:numFmt w:val="bullet"/>
      <w:lvlText w:val="•"/>
      <w:lvlJc w:val="left"/>
      <w:pPr>
        <w:ind w:left="8283" w:hanging="788"/>
      </w:pPr>
      <w:rPr>
        <w:rFonts w:hint="default"/>
      </w:rPr>
    </w:lvl>
    <w:lvl w:ilvl="8" w:tentative="0">
      <w:start w:val="0"/>
      <w:numFmt w:val="bullet"/>
      <w:lvlText w:val="•"/>
      <w:lvlJc w:val="left"/>
      <w:pPr>
        <w:ind w:left="9304" w:hanging="788"/>
      </w:pPr>
      <w:rPr>
        <w:rFonts w:hint="default"/>
      </w:rPr>
    </w:lvl>
  </w:abstractNum>
  <w:abstractNum w:abstractNumId="11">
    <w:nsid w:val="CF092B84"/>
    <w:multiLevelType w:val="multilevel"/>
    <w:tmpl w:val="CF092B84"/>
    <w:lvl w:ilvl="0" w:tentative="0">
      <w:start w:val="1"/>
      <w:numFmt w:val="decimal"/>
      <w:lvlText w:val="%1."/>
      <w:lvlJc w:val="left"/>
      <w:pPr>
        <w:ind w:left="2083" w:hanging="480"/>
        <w:jc w:val="left"/>
      </w:pPr>
      <w:rPr>
        <w:rFonts w:hint="default" w:ascii="Arial" w:hAnsi="Arial" w:eastAsia="Arial" w:cs="Arial"/>
        <w:w w:val="90"/>
        <w:sz w:val="20"/>
        <w:szCs w:val="20"/>
      </w:rPr>
    </w:lvl>
    <w:lvl w:ilvl="1" w:tentative="0">
      <w:start w:val="0"/>
      <w:numFmt w:val="bullet"/>
      <w:lvlText w:val="•"/>
      <w:lvlJc w:val="left"/>
      <w:pPr>
        <w:ind w:left="3006" w:hanging="480"/>
      </w:pPr>
      <w:rPr>
        <w:rFonts w:hint="default"/>
      </w:rPr>
    </w:lvl>
    <w:lvl w:ilvl="2" w:tentative="0">
      <w:start w:val="0"/>
      <w:numFmt w:val="bullet"/>
      <w:lvlText w:val="•"/>
      <w:lvlJc w:val="left"/>
      <w:pPr>
        <w:ind w:left="3933" w:hanging="480"/>
      </w:pPr>
      <w:rPr>
        <w:rFonts w:hint="default"/>
      </w:rPr>
    </w:lvl>
    <w:lvl w:ilvl="3" w:tentative="0">
      <w:start w:val="0"/>
      <w:numFmt w:val="bullet"/>
      <w:lvlText w:val="•"/>
      <w:lvlJc w:val="left"/>
      <w:pPr>
        <w:ind w:left="4859" w:hanging="480"/>
      </w:pPr>
      <w:rPr>
        <w:rFonts w:hint="default"/>
      </w:rPr>
    </w:lvl>
    <w:lvl w:ilvl="4" w:tentative="0">
      <w:start w:val="0"/>
      <w:numFmt w:val="bullet"/>
      <w:lvlText w:val="•"/>
      <w:lvlJc w:val="left"/>
      <w:pPr>
        <w:ind w:left="5786" w:hanging="480"/>
      </w:pPr>
      <w:rPr>
        <w:rFonts w:hint="default"/>
      </w:rPr>
    </w:lvl>
    <w:lvl w:ilvl="5" w:tentative="0">
      <w:start w:val="0"/>
      <w:numFmt w:val="bullet"/>
      <w:lvlText w:val="•"/>
      <w:lvlJc w:val="left"/>
      <w:pPr>
        <w:ind w:left="6712" w:hanging="480"/>
      </w:pPr>
      <w:rPr>
        <w:rFonts w:hint="default"/>
      </w:rPr>
    </w:lvl>
    <w:lvl w:ilvl="6" w:tentative="0">
      <w:start w:val="0"/>
      <w:numFmt w:val="bullet"/>
      <w:lvlText w:val="•"/>
      <w:lvlJc w:val="left"/>
      <w:pPr>
        <w:ind w:left="7639" w:hanging="480"/>
      </w:pPr>
      <w:rPr>
        <w:rFonts w:hint="default"/>
      </w:rPr>
    </w:lvl>
    <w:lvl w:ilvl="7" w:tentative="0">
      <w:start w:val="0"/>
      <w:numFmt w:val="bullet"/>
      <w:lvlText w:val="•"/>
      <w:lvlJc w:val="left"/>
      <w:pPr>
        <w:ind w:left="8565" w:hanging="480"/>
      </w:pPr>
      <w:rPr>
        <w:rFonts w:hint="default"/>
      </w:rPr>
    </w:lvl>
    <w:lvl w:ilvl="8" w:tentative="0">
      <w:start w:val="0"/>
      <w:numFmt w:val="bullet"/>
      <w:lvlText w:val="•"/>
      <w:lvlJc w:val="left"/>
      <w:pPr>
        <w:ind w:left="9492" w:hanging="480"/>
      </w:pPr>
      <w:rPr>
        <w:rFonts w:hint="default"/>
      </w:rPr>
    </w:lvl>
  </w:abstractNum>
  <w:abstractNum w:abstractNumId="12">
    <w:nsid w:val="D0D30092"/>
    <w:multiLevelType w:val="singleLevel"/>
    <w:tmpl w:val="D0D30092"/>
    <w:lvl w:ilvl="0" w:tentative="0">
      <w:start w:val="1"/>
      <w:numFmt w:val="bullet"/>
      <w:lvlText w:val="•"/>
      <w:lvlJc w:val="left"/>
      <w:pPr>
        <w:tabs>
          <w:tab w:val="left" w:pos="420"/>
        </w:tabs>
        <w:ind w:left="420" w:leftChars="0" w:hanging="420" w:firstLineChars="0"/>
      </w:pPr>
      <w:rPr>
        <w:rFonts w:hint="default" w:ascii="Calibri" w:hAnsi="Calibri" w:cs="Calibri"/>
      </w:rPr>
    </w:lvl>
  </w:abstractNum>
  <w:abstractNum w:abstractNumId="13">
    <w:nsid w:val="D4A059C1"/>
    <w:multiLevelType w:val="singleLevel"/>
    <w:tmpl w:val="D4A059C1"/>
    <w:lvl w:ilvl="0" w:tentative="0">
      <w:start w:val="1"/>
      <w:numFmt w:val="bullet"/>
      <w:lvlText w:val="•"/>
      <w:lvlJc w:val="left"/>
      <w:pPr>
        <w:tabs>
          <w:tab w:val="left" w:pos="420"/>
        </w:tabs>
        <w:ind w:left="420" w:leftChars="0" w:hanging="420" w:firstLineChars="0"/>
      </w:pPr>
      <w:rPr>
        <w:rFonts w:hint="default" w:ascii="Calibri" w:hAnsi="Calibri" w:cs="Calibri"/>
      </w:rPr>
    </w:lvl>
  </w:abstractNum>
  <w:abstractNum w:abstractNumId="14">
    <w:nsid w:val="DBE7772A"/>
    <w:multiLevelType w:val="singleLevel"/>
    <w:tmpl w:val="DBE7772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5">
    <w:nsid w:val="DCBA6B53"/>
    <w:multiLevelType w:val="multilevel"/>
    <w:tmpl w:val="DCBA6B53"/>
    <w:lvl w:ilvl="0" w:tentative="0">
      <w:start w:val="0"/>
      <w:numFmt w:val="bullet"/>
      <w:lvlText w:val="-"/>
      <w:lvlJc w:val="left"/>
      <w:pPr>
        <w:ind w:left="1992" w:hanging="269"/>
      </w:pPr>
      <w:rPr>
        <w:rFonts w:hint="default" w:ascii="Times New Roman" w:hAnsi="Times New Roman" w:eastAsia="Times New Roman" w:cs="Times New Roman"/>
        <w:spacing w:val="-8"/>
        <w:w w:val="99"/>
        <w:sz w:val="24"/>
        <w:szCs w:val="24"/>
      </w:rPr>
    </w:lvl>
    <w:lvl w:ilvl="1" w:tentative="0">
      <w:start w:val="0"/>
      <w:numFmt w:val="bullet"/>
      <w:lvlText w:val="•"/>
      <w:lvlJc w:val="left"/>
      <w:pPr>
        <w:ind w:left="2934" w:hanging="269"/>
      </w:pPr>
      <w:rPr>
        <w:rFonts w:hint="default"/>
      </w:rPr>
    </w:lvl>
    <w:lvl w:ilvl="2" w:tentative="0">
      <w:start w:val="0"/>
      <w:numFmt w:val="bullet"/>
      <w:lvlText w:val="•"/>
      <w:lvlJc w:val="left"/>
      <w:pPr>
        <w:ind w:left="3869" w:hanging="269"/>
      </w:pPr>
      <w:rPr>
        <w:rFonts w:hint="default"/>
      </w:rPr>
    </w:lvl>
    <w:lvl w:ilvl="3" w:tentative="0">
      <w:start w:val="0"/>
      <w:numFmt w:val="bullet"/>
      <w:lvlText w:val="•"/>
      <w:lvlJc w:val="left"/>
      <w:pPr>
        <w:ind w:left="4803" w:hanging="269"/>
      </w:pPr>
      <w:rPr>
        <w:rFonts w:hint="default"/>
      </w:rPr>
    </w:lvl>
    <w:lvl w:ilvl="4" w:tentative="0">
      <w:start w:val="0"/>
      <w:numFmt w:val="bullet"/>
      <w:lvlText w:val="•"/>
      <w:lvlJc w:val="left"/>
      <w:pPr>
        <w:ind w:left="5738" w:hanging="269"/>
      </w:pPr>
      <w:rPr>
        <w:rFonts w:hint="default"/>
      </w:rPr>
    </w:lvl>
    <w:lvl w:ilvl="5" w:tentative="0">
      <w:start w:val="0"/>
      <w:numFmt w:val="bullet"/>
      <w:lvlText w:val="•"/>
      <w:lvlJc w:val="left"/>
      <w:pPr>
        <w:ind w:left="6672" w:hanging="269"/>
      </w:pPr>
      <w:rPr>
        <w:rFonts w:hint="default"/>
      </w:rPr>
    </w:lvl>
    <w:lvl w:ilvl="6" w:tentative="0">
      <w:start w:val="0"/>
      <w:numFmt w:val="bullet"/>
      <w:lvlText w:val="•"/>
      <w:lvlJc w:val="left"/>
      <w:pPr>
        <w:ind w:left="7607" w:hanging="269"/>
      </w:pPr>
      <w:rPr>
        <w:rFonts w:hint="default"/>
      </w:rPr>
    </w:lvl>
    <w:lvl w:ilvl="7" w:tentative="0">
      <w:start w:val="0"/>
      <w:numFmt w:val="bullet"/>
      <w:lvlText w:val="•"/>
      <w:lvlJc w:val="left"/>
      <w:pPr>
        <w:ind w:left="8541" w:hanging="269"/>
      </w:pPr>
      <w:rPr>
        <w:rFonts w:hint="default"/>
      </w:rPr>
    </w:lvl>
    <w:lvl w:ilvl="8" w:tentative="0">
      <w:start w:val="0"/>
      <w:numFmt w:val="bullet"/>
      <w:lvlText w:val="•"/>
      <w:lvlJc w:val="left"/>
      <w:pPr>
        <w:ind w:left="9476" w:hanging="269"/>
      </w:pPr>
      <w:rPr>
        <w:rFonts w:hint="default"/>
      </w:rPr>
    </w:lvl>
  </w:abstractNum>
  <w:abstractNum w:abstractNumId="16">
    <w:nsid w:val="ED2C759B"/>
    <w:multiLevelType w:val="singleLevel"/>
    <w:tmpl w:val="ED2C759B"/>
    <w:lvl w:ilvl="0" w:tentative="0">
      <w:start w:val="1"/>
      <w:numFmt w:val="bullet"/>
      <w:lvlText w:val="•"/>
      <w:lvlJc w:val="left"/>
      <w:pPr>
        <w:tabs>
          <w:tab w:val="left" w:pos="420"/>
        </w:tabs>
        <w:ind w:left="420" w:leftChars="0" w:hanging="420" w:firstLineChars="0"/>
      </w:pPr>
      <w:rPr>
        <w:rFonts w:hint="default" w:ascii="Calibri" w:hAnsi="Calibri" w:cs="Calibri"/>
      </w:rPr>
    </w:lvl>
  </w:abstractNum>
  <w:abstractNum w:abstractNumId="17">
    <w:nsid w:val="F0E9CF1E"/>
    <w:multiLevelType w:val="singleLevel"/>
    <w:tmpl w:val="F0E9CF1E"/>
    <w:lvl w:ilvl="0" w:tentative="0">
      <w:start w:val="1"/>
      <w:numFmt w:val="bullet"/>
      <w:lvlText w:val="•"/>
      <w:lvlJc w:val="left"/>
      <w:pPr>
        <w:tabs>
          <w:tab w:val="left" w:pos="420"/>
        </w:tabs>
        <w:ind w:left="420" w:leftChars="0" w:hanging="420" w:firstLineChars="0"/>
      </w:pPr>
      <w:rPr>
        <w:rFonts w:hint="default" w:ascii="Calibri" w:hAnsi="Calibri" w:cs="Calibri"/>
      </w:rPr>
    </w:lvl>
  </w:abstractNum>
  <w:abstractNum w:abstractNumId="18">
    <w:nsid w:val="F6409B56"/>
    <w:multiLevelType w:val="singleLevel"/>
    <w:tmpl w:val="F6409B5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9">
    <w:nsid w:val="F9049F1A"/>
    <w:multiLevelType w:val="singleLevel"/>
    <w:tmpl w:val="F9049F1A"/>
    <w:lvl w:ilvl="0" w:tentative="0">
      <w:start w:val="1"/>
      <w:numFmt w:val="bullet"/>
      <w:lvlText w:val="•"/>
      <w:lvlJc w:val="left"/>
      <w:pPr>
        <w:tabs>
          <w:tab w:val="left" w:pos="420"/>
        </w:tabs>
        <w:ind w:left="420" w:leftChars="0" w:hanging="420" w:firstLineChars="0"/>
      </w:pPr>
      <w:rPr>
        <w:rFonts w:hint="default" w:ascii="Calibri" w:hAnsi="Calibri" w:cs="Calibri"/>
      </w:rPr>
    </w:lvl>
  </w:abstractNum>
  <w:abstractNum w:abstractNumId="20">
    <w:nsid w:val="FAE863BE"/>
    <w:multiLevelType w:val="singleLevel"/>
    <w:tmpl w:val="FAE863B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1">
    <w:nsid w:val="0053208E"/>
    <w:multiLevelType w:val="multilevel"/>
    <w:tmpl w:val="0053208E"/>
    <w:lvl w:ilvl="0" w:tentative="0">
      <w:start w:val="1"/>
      <w:numFmt w:val="decimal"/>
      <w:lvlText w:val="%1."/>
      <w:lvlJc w:val="left"/>
      <w:pPr>
        <w:ind w:left="2084" w:hanging="482"/>
        <w:jc w:val="left"/>
      </w:pPr>
      <w:rPr>
        <w:rFonts w:hint="default" w:ascii="Arial" w:hAnsi="Arial" w:eastAsia="Arial" w:cs="Arial"/>
        <w:w w:val="90"/>
        <w:sz w:val="20"/>
        <w:szCs w:val="20"/>
      </w:rPr>
    </w:lvl>
    <w:lvl w:ilvl="1" w:tentative="0">
      <w:start w:val="0"/>
      <w:numFmt w:val="bullet"/>
      <w:lvlText w:val="•"/>
      <w:lvlJc w:val="left"/>
      <w:pPr>
        <w:ind w:left="3006" w:hanging="482"/>
      </w:pPr>
      <w:rPr>
        <w:rFonts w:hint="default"/>
      </w:rPr>
    </w:lvl>
    <w:lvl w:ilvl="2" w:tentative="0">
      <w:start w:val="0"/>
      <w:numFmt w:val="bullet"/>
      <w:lvlText w:val="•"/>
      <w:lvlJc w:val="left"/>
      <w:pPr>
        <w:ind w:left="3933" w:hanging="482"/>
      </w:pPr>
      <w:rPr>
        <w:rFonts w:hint="default"/>
      </w:rPr>
    </w:lvl>
    <w:lvl w:ilvl="3" w:tentative="0">
      <w:start w:val="0"/>
      <w:numFmt w:val="bullet"/>
      <w:lvlText w:val="•"/>
      <w:lvlJc w:val="left"/>
      <w:pPr>
        <w:ind w:left="4859" w:hanging="482"/>
      </w:pPr>
      <w:rPr>
        <w:rFonts w:hint="default"/>
      </w:rPr>
    </w:lvl>
    <w:lvl w:ilvl="4" w:tentative="0">
      <w:start w:val="0"/>
      <w:numFmt w:val="bullet"/>
      <w:lvlText w:val="•"/>
      <w:lvlJc w:val="left"/>
      <w:pPr>
        <w:ind w:left="5786" w:hanging="482"/>
      </w:pPr>
      <w:rPr>
        <w:rFonts w:hint="default"/>
      </w:rPr>
    </w:lvl>
    <w:lvl w:ilvl="5" w:tentative="0">
      <w:start w:val="0"/>
      <w:numFmt w:val="bullet"/>
      <w:lvlText w:val="•"/>
      <w:lvlJc w:val="left"/>
      <w:pPr>
        <w:ind w:left="6712" w:hanging="482"/>
      </w:pPr>
      <w:rPr>
        <w:rFonts w:hint="default"/>
      </w:rPr>
    </w:lvl>
    <w:lvl w:ilvl="6" w:tentative="0">
      <w:start w:val="0"/>
      <w:numFmt w:val="bullet"/>
      <w:lvlText w:val="•"/>
      <w:lvlJc w:val="left"/>
      <w:pPr>
        <w:ind w:left="7639" w:hanging="482"/>
      </w:pPr>
      <w:rPr>
        <w:rFonts w:hint="default"/>
      </w:rPr>
    </w:lvl>
    <w:lvl w:ilvl="7" w:tentative="0">
      <w:start w:val="0"/>
      <w:numFmt w:val="bullet"/>
      <w:lvlText w:val="•"/>
      <w:lvlJc w:val="left"/>
      <w:pPr>
        <w:ind w:left="8565" w:hanging="482"/>
      </w:pPr>
      <w:rPr>
        <w:rFonts w:hint="default"/>
      </w:rPr>
    </w:lvl>
    <w:lvl w:ilvl="8" w:tentative="0">
      <w:start w:val="0"/>
      <w:numFmt w:val="bullet"/>
      <w:lvlText w:val="•"/>
      <w:lvlJc w:val="left"/>
      <w:pPr>
        <w:ind w:left="9492" w:hanging="482"/>
      </w:pPr>
      <w:rPr>
        <w:rFonts w:hint="default"/>
      </w:rPr>
    </w:lvl>
  </w:abstractNum>
  <w:abstractNum w:abstractNumId="22">
    <w:nsid w:val="03D62ECE"/>
    <w:multiLevelType w:val="multilevel"/>
    <w:tmpl w:val="03D62ECE"/>
    <w:lvl w:ilvl="0" w:tentative="0">
      <w:start w:val="0"/>
      <w:numFmt w:val="bullet"/>
      <w:lvlText w:val=""/>
      <w:lvlJc w:val="left"/>
      <w:pPr>
        <w:ind w:left="1723" w:hanging="360"/>
      </w:pPr>
      <w:rPr>
        <w:rFonts w:hint="default" w:ascii="Symbol" w:hAnsi="Symbol" w:eastAsia="Symbol" w:cs="Symbol"/>
        <w:w w:val="100"/>
        <w:sz w:val="24"/>
        <w:szCs w:val="24"/>
      </w:rPr>
    </w:lvl>
    <w:lvl w:ilvl="1" w:tentative="0">
      <w:start w:val="0"/>
      <w:numFmt w:val="bullet"/>
      <w:lvlText w:val="-"/>
      <w:lvlJc w:val="left"/>
      <w:pPr>
        <w:ind w:left="1790" w:hanging="212"/>
      </w:pPr>
      <w:rPr>
        <w:rFonts w:hint="default" w:ascii="Arial" w:hAnsi="Arial" w:eastAsia="Arial" w:cs="Arial"/>
        <w:spacing w:val="-33"/>
        <w:w w:val="99"/>
        <w:sz w:val="24"/>
        <w:szCs w:val="24"/>
      </w:rPr>
    </w:lvl>
    <w:lvl w:ilvl="2" w:tentative="0">
      <w:start w:val="0"/>
      <w:numFmt w:val="bullet"/>
      <w:lvlText w:val="•"/>
      <w:lvlJc w:val="left"/>
      <w:pPr>
        <w:ind w:left="2220" w:hanging="212"/>
      </w:pPr>
      <w:rPr>
        <w:rFonts w:hint="default"/>
      </w:rPr>
    </w:lvl>
    <w:lvl w:ilvl="3" w:tentative="0">
      <w:start w:val="0"/>
      <w:numFmt w:val="bullet"/>
      <w:lvlText w:val="•"/>
      <w:lvlJc w:val="left"/>
      <w:pPr>
        <w:ind w:left="3360" w:hanging="212"/>
      </w:pPr>
      <w:rPr>
        <w:rFonts w:hint="default"/>
      </w:rPr>
    </w:lvl>
    <w:lvl w:ilvl="4" w:tentative="0">
      <w:start w:val="0"/>
      <w:numFmt w:val="bullet"/>
      <w:lvlText w:val="•"/>
      <w:lvlJc w:val="left"/>
      <w:pPr>
        <w:ind w:left="4501" w:hanging="212"/>
      </w:pPr>
      <w:rPr>
        <w:rFonts w:hint="default"/>
      </w:rPr>
    </w:lvl>
    <w:lvl w:ilvl="5" w:tentative="0">
      <w:start w:val="0"/>
      <w:numFmt w:val="bullet"/>
      <w:lvlText w:val="•"/>
      <w:lvlJc w:val="left"/>
      <w:pPr>
        <w:ind w:left="5642" w:hanging="212"/>
      </w:pPr>
      <w:rPr>
        <w:rFonts w:hint="default"/>
      </w:rPr>
    </w:lvl>
    <w:lvl w:ilvl="6" w:tentative="0">
      <w:start w:val="0"/>
      <w:numFmt w:val="bullet"/>
      <w:lvlText w:val="•"/>
      <w:lvlJc w:val="left"/>
      <w:pPr>
        <w:ind w:left="6782" w:hanging="212"/>
      </w:pPr>
      <w:rPr>
        <w:rFonts w:hint="default"/>
      </w:rPr>
    </w:lvl>
    <w:lvl w:ilvl="7" w:tentative="0">
      <w:start w:val="0"/>
      <w:numFmt w:val="bullet"/>
      <w:lvlText w:val="•"/>
      <w:lvlJc w:val="left"/>
      <w:pPr>
        <w:ind w:left="7923" w:hanging="212"/>
      </w:pPr>
      <w:rPr>
        <w:rFonts w:hint="default"/>
      </w:rPr>
    </w:lvl>
    <w:lvl w:ilvl="8" w:tentative="0">
      <w:start w:val="0"/>
      <w:numFmt w:val="bullet"/>
      <w:lvlText w:val="•"/>
      <w:lvlJc w:val="left"/>
      <w:pPr>
        <w:ind w:left="9064" w:hanging="212"/>
      </w:pPr>
      <w:rPr>
        <w:rFonts w:hint="default"/>
      </w:rPr>
    </w:lvl>
  </w:abstractNum>
  <w:abstractNum w:abstractNumId="23">
    <w:nsid w:val="11B563B6"/>
    <w:multiLevelType w:val="singleLevel"/>
    <w:tmpl w:val="11B563B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4">
    <w:nsid w:val="24C6D850"/>
    <w:multiLevelType w:val="singleLevel"/>
    <w:tmpl w:val="24C6D85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5">
    <w:nsid w:val="25B654F3"/>
    <w:multiLevelType w:val="multilevel"/>
    <w:tmpl w:val="25B654F3"/>
    <w:lvl w:ilvl="0" w:tentative="0">
      <w:start w:val="1"/>
      <w:numFmt w:val="decimal"/>
      <w:lvlText w:val="%1."/>
      <w:lvlJc w:val="left"/>
      <w:pPr>
        <w:ind w:left="2443" w:hanging="360"/>
        <w:jc w:val="left"/>
      </w:pPr>
      <w:rPr>
        <w:rFonts w:hint="default" w:ascii="Times New Roman" w:hAnsi="Times New Roman" w:eastAsia="Times New Roman" w:cs="Times New Roman"/>
        <w:w w:val="99"/>
        <w:sz w:val="24"/>
        <w:szCs w:val="24"/>
      </w:rPr>
    </w:lvl>
    <w:lvl w:ilvl="1" w:tentative="0">
      <w:start w:val="0"/>
      <w:numFmt w:val="bullet"/>
      <w:lvlText w:val="•"/>
      <w:lvlJc w:val="left"/>
      <w:pPr>
        <w:ind w:left="3330" w:hanging="360"/>
      </w:pPr>
      <w:rPr>
        <w:rFonts w:hint="default"/>
      </w:rPr>
    </w:lvl>
    <w:lvl w:ilvl="2" w:tentative="0">
      <w:start w:val="0"/>
      <w:numFmt w:val="bullet"/>
      <w:lvlText w:val="•"/>
      <w:lvlJc w:val="left"/>
      <w:pPr>
        <w:ind w:left="4221" w:hanging="360"/>
      </w:pPr>
      <w:rPr>
        <w:rFonts w:hint="default"/>
      </w:rPr>
    </w:lvl>
    <w:lvl w:ilvl="3" w:tentative="0">
      <w:start w:val="0"/>
      <w:numFmt w:val="bullet"/>
      <w:lvlText w:val="•"/>
      <w:lvlJc w:val="left"/>
      <w:pPr>
        <w:ind w:left="5111" w:hanging="360"/>
      </w:pPr>
      <w:rPr>
        <w:rFonts w:hint="default"/>
      </w:rPr>
    </w:lvl>
    <w:lvl w:ilvl="4" w:tentative="0">
      <w:start w:val="0"/>
      <w:numFmt w:val="bullet"/>
      <w:lvlText w:val="•"/>
      <w:lvlJc w:val="left"/>
      <w:pPr>
        <w:ind w:left="6002" w:hanging="360"/>
      </w:pPr>
      <w:rPr>
        <w:rFonts w:hint="default"/>
      </w:rPr>
    </w:lvl>
    <w:lvl w:ilvl="5" w:tentative="0">
      <w:start w:val="0"/>
      <w:numFmt w:val="bullet"/>
      <w:lvlText w:val="•"/>
      <w:lvlJc w:val="left"/>
      <w:pPr>
        <w:ind w:left="6892" w:hanging="360"/>
      </w:pPr>
      <w:rPr>
        <w:rFonts w:hint="default"/>
      </w:rPr>
    </w:lvl>
    <w:lvl w:ilvl="6" w:tentative="0">
      <w:start w:val="0"/>
      <w:numFmt w:val="bullet"/>
      <w:lvlText w:val="•"/>
      <w:lvlJc w:val="left"/>
      <w:pPr>
        <w:ind w:left="7783" w:hanging="360"/>
      </w:pPr>
      <w:rPr>
        <w:rFonts w:hint="default"/>
      </w:rPr>
    </w:lvl>
    <w:lvl w:ilvl="7" w:tentative="0">
      <w:start w:val="0"/>
      <w:numFmt w:val="bullet"/>
      <w:lvlText w:val="•"/>
      <w:lvlJc w:val="left"/>
      <w:pPr>
        <w:ind w:left="8673" w:hanging="360"/>
      </w:pPr>
      <w:rPr>
        <w:rFonts w:hint="default"/>
      </w:rPr>
    </w:lvl>
    <w:lvl w:ilvl="8" w:tentative="0">
      <w:start w:val="0"/>
      <w:numFmt w:val="bullet"/>
      <w:lvlText w:val="•"/>
      <w:lvlJc w:val="left"/>
      <w:pPr>
        <w:ind w:left="9564" w:hanging="360"/>
      </w:pPr>
      <w:rPr>
        <w:rFonts w:hint="default"/>
      </w:rPr>
    </w:lvl>
  </w:abstractNum>
  <w:abstractNum w:abstractNumId="26">
    <w:nsid w:val="2A8F537B"/>
    <w:multiLevelType w:val="multilevel"/>
    <w:tmpl w:val="2A8F537B"/>
    <w:lvl w:ilvl="0" w:tentative="0">
      <w:start w:val="1"/>
      <w:numFmt w:val="decimal"/>
      <w:lvlText w:val="%1."/>
      <w:lvlJc w:val="left"/>
      <w:pPr>
        <w:ind w:left="1723" w:hanging="543"/>
        <w:jc w:val="right"/>
      </w:pPr>
      <w:rPr>
        <w:rFonts w:hint="default" w:ascii="Arial" w:hAnsi="Arial" w:eastAsia="Arial" w:cs="Arial"/>
        <w:w w:val="99"/>
        <w:sz w:val="24"/>
        <w:szCs w:val="24"/>
      </w:rPr>
    </w:lvl>
    <w:lvl w:ilvl="1" w:tentative="0">
      <w:start w:val="0"/>
      <w:numFmt w:val="bullet"/>
      <w:lvlText w:val=""/>
      <w:lvlJc w:val="left"/>
      <w:pPr>
        <w:ind w:left="1723" w:hanging="360"/>
      </w:pPr>
      <w:rPr>
        <w:rFonts w:hint="default" w:ascii="Symbol" w:hAnsi="Symbol" w:eastAsia="Symbol" w:cs="Symbol"/>
        <w:w w:val="100"/>
        <w:sz w:val="24"/>
        <w:szCs w:val="24"/>
      </w:rPr>
    </w:lvl>
    <w:lvl w:ilvl="2" w:tentative="0">
      <w:start w:val="0"/>
      <w:numFmt w:val="bullet"/>
      <w:lvlText w:val="-"/>
      <w:lvlJc w:val="left"/>
      <w:pPr>
        <w:ind w:left="1723" w:hanging="216"/>
      </w:pPr>
      <w:rPr>
        <w:rFonts w:hint="default" w:ascii="Arial" w:hAnsi="Arial" w:eastAsia="Arial" w:cs="Arial"/>
        <w:spacing w:val="-8"/>
        <w:w w:val="99"/>
        <w:sz w:val="24"/>
        <w:szCs w:val="24"/>
      </w:rPr>
    </w:lvl>
    <w:lvl w:ilvl="3" w:tentative="0">
      <w:start w:val="0"/>
      <w:numFmt w:val="bullet"/>
      <w:lvlText w:val="•"/>
      <w:lvlJc w:val="left"/>
      <w:pPr>
        <w:ind w:left="3308" w:hanging="216"/>
      </w:pPr>
      <w:rPr>
        <w:rFonts w:hint="default"/>
      </w:rPr>
    </w:lvl>
    <w:lvl w:ilvl="4" w:tentative="0">
      <w:start w:val="0"/>
      <w:numFmt w:val="bullet"/>
      <w:lvlText w:val="•"/>
      <w:lvlJc w:val="left"/>
      <w:pPr>
        <w:ind w:left="4456" w:hanging="216"/>
      </w:pPr>
      <w:rPr>
        <w:rFonts w:hint="default"/>
      </w:rPr>
    </w:lvl>
    <w:lvl w:ilvl="5" w:tentative="0">
      <w:start w:val="0"/>
      <w:numFmt w:val="bullet"/>
      <w:lvlText w:val="•"/>
      <w:lvlJc w:val="left"/>
      <w:pPr>
        <w:ind w:left="5604" w:hanging="216"/>
      </w:pPr>
      <w:rPr>
        <w:rFonts w:hint="default"/>
      </w:rPr>
    </w:lvl>
    <w:lvl w:ilvl="6" w:tentative="0">
      <w:start w:val="0"/>
      <w:numFmt w:val="bullet"/>
      <w:lvlText w:val="•"/>
      <w:lvlJc w:val="left"/>
      <w:pPr>
        <w:ind w:left="6752" w:hanging="216"/>
      </w:pPr>
      <w:rPr>
        <w:rFonts w:hint="default"/>
      </w:rPr>
    </w:lvl>
    <w:lvl w:ilvl="7" w:tentative="0">
      <w:start w:val="0"/>
      <w:numFmt w:val="bullet"/>
      <w:lvlText w:val="•"/>
      <w:lvlJc w:val="left"/>
      <w:pPr>
        <w:ind w:left="7900" w:hanging="216"/>
      </w:pPr>
      <w:rPr>
        <w:rFonts w:hint="default"/>
      </w:rPr>
    </w:lvl>
    <w:lvl w:ilvl="8" w:tentative="0">
      <w:start w:val="0"/>
      <w:numFmt w:val="bullet"/>
      <w:lvlText w:val="•"/>
      <w:lvlJc w:val="left"/>
      <w:pPr>
        <w:ind w:left="9049" w:hanging="216"/>
      </w:pPr>
      <w:rPr>
        <w:rFonts w:hint="default"/>
      </w:rPr>
    </w:lvl>
  </w:abstractNum>
  <w:abstractNum w:abstractNumId="27">
    <w:nsid w:val="35BA9665"/>
    <w:multiLevelType w:val="singleLevel"/>
    <w:tmpl w:val="35BA966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8">
    <w:nsid w:val="36CCBE16"/>
    <w:multiLevelType w:val="singleLevel"/>
    <w:tmpl w:val="36CCBE1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9">
    <w:nsid w:val="392FBFF1"/>
    <w:multiLevelType w:val="singleLevel"/>
    <w:tmpl w:val="392FBFF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0">
    <w:nsid w:val="40C6D879"/>
    <w:multiLevelType w:val="singleLevel"/>
    <w:tmpl w:val="40C6D879"/>
    <w:lvl w:ilvl="0" w:tentative="0">
      <w:start w:val="1"/>
      <w:numFmt w:val="upperRoman"/>
      <w:lvlText w:val="%1."/>
      <w:lvlJc w:val="left"/>
      <w:pPr>
        <w:tabs>
          <w:tab w:val="left" w:pos="425"/>
        </w:tabs>
        <w:ind w:left="425" w:leftChars="0" w:hanging="425" w:firstLineChars="0"/>
      </w:pPr>
      <w:rPr>
        <w:rFonts w:hint="default"/>
      </w:rPr>
    </w:lvl>
  </w:abstractNum>
  <w:abstractNum w:abstractNumId="31">
    <w:nsid w:val="422C6097"/>
    <w:multiLevelType w:val="singleLevel"/>
    <w:tmpl w:val="422C609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2">
    <w:nsid w:val="46A08BB8"/>
    <w:multiLevelType w:val="multilevel"/>
    <w:tmpl w:val="46A08BB8"/>
    <w:lvl w:ilvl="0" w:tentative="0">
      <w:start w:val="1"/>
      <w:numFmt w:val="decimal"/>
      <w:lvlText w:val="%1."/>
      <w:lvlJc w:val="left"/>
      <w:pPr>
        <w:ind w:left="2083" w:hanging="720"/>
        <w:jc w:val="left"/>
      </w:pPr>
      <w:rPr>
        <w:rFonts w:hint="default" w:ascii="Arial" w:hAnsi="Arial" w:eastAsia="Arial" w:cs="Arial"/>
        <w:w w:val="99"/>
        <w:sz w:val="24"/>
        <w:szCs w:val="24"/>
      </w:rPr>
    </w:lvl>
    <w:lvl w:ilvl="1" w:tentative="0">
      <w:start w:val="1"/>
      <w:numFmt w:val="decimal"/>
      <w:lvlText w:val="%1.%2."/>
      <w:lvlJc w:val="left"/>
      <w:pPr>
        <w:ind w:left="2083" w:hanging="720"/>
        <w:jc w:val="left"/>
      </w:pPr>
      <w:rPr>
        <w:rFonts w:hint="default" w:ascii="Arial" w:hAnsi="Arial" w:eastAsia="Arial" w:cs="Arial"/>
        <w:w w:val="99"/>
        <w:sz w:val="24"/>
        <w:szCs w:val="24"/>
      </w:rPr>
    </w:lvl>
    <w:lvl w:ilvl="2" w:tentative="0">
      <w:start w:val="0"/>
      <w:numFmt w:val="bullet"/>
      <w:lvlText w:val="•"/>
      <w:lvlJc w:val="left"/>
      <w:pPr>
        <w:ind w:left="3933" w:hanging="720"/>
      </w:pPr>
      <w:rPr>
        <w:rFonts w:hint="default"/>
      </w:rPr>
    </w:lvl>
    <w:lvl w:ilvl="3" w:tentative="0">
      <w:start w:val="0"/>
      <w:numFmt w:val="bullet"/>
      <w:lvlText w:val="•"/>
      <w:lvlJc w:val="left"/>
      <w:pPr>
        <w:ind w:left="4859" w:hanging="720"/>
      </w:pPr>
      <w:rPr>
        <w:rFonts w:hint="default"/>
      </w:rPr>
    </w:lvl>
    <w:lvl w:ilvl="4" w:tentative="0">
      <w:start w:val="0"/>
      <w:numFmt w:val="bullet"/>
      <w:lvlText w:val="•"/>
      <w:lvlJc w:val="left"/>
      <w:pPr>
        <w:ind w:left="5786" w:hanging="720"/>
      </w:pPr>
      <w:rPr>
        <w:rFonts w:hint="default"/>
      </w:rPr>
    </w:lvl>
    <w:lvl w:ilvl="5" w:tentative="0">
      <w:start w:val="0"/>
      <w:numFmt w:val="bullet"/>
      <w:lvlText w:val="•"/>
      <w:lvlJc w:val="left"/>
      <w:pPr>
        <w:ind w:left="6712" w:hanging="720"/>
      </w:pPr>
      <w:rPr>
        <w:rFonts w:hint="default"/>
      </w:rPr>
    </w:lvl>
    <w:lvl w:ilvl="6" w:tentative="0">
      <w:start w:val="0"/>
      <w:numFmt w:val="bullet"/>
      <w:lvlText w:val="•"/>
      <w:lvlJc w:val="left"/>
      <w:pPr>
        <w:ind w:left="7639" w:hanging="720"/>
      </w:pPr>
      <w:rPr>
        <w:rFonts w:hint="default"/>
      </w:rPr>
    </w:lvl>
    <w:lvl w:ilvl="7" w:tentative="0">
      <w:start w:val="0"/>
      <w:numFmt w:val="bullet"/>
      <w:lvlText w:val="•"/>
      <w:lvlJc w:val="left"/>
      <w:pPr>
        <w:ind w:left="8565" w:hanging="720"/>
      </w:pPr>
      <w:rPr>
        <w:rFonts w:hint="default"/>
      </w:rPr>
    </w:lvl>
    <w:lvl w:ilvl="8" w:tentative="0">
      <w:start w:val="0"/>
      <w:numFmt w:val="bullet"/>
      <w:lvlText w:val="•"/>
      <w:lvlJc w:val="left"/>
      <w:pPr>
        <w:ind w:left="9492" w:hanging="720"/>
      </w:pPr>
      <w:rPr>
        <w:rFonts w:hint="default"/>
      </w:rPr>
    </w:lvl>
  </w:abstractNum>
  <w:abstractNum w:abstractNumId="33">
    <w:nsid w:val="4D4DC07F"/>
    <w:multiLevelType w:val="multilevel"/>
    <w:tmpl w:val="4D4DC07F"/>
    <w:lvl w:ilvl="0" w:tentative="0">
      <w:start w:val="0"/>
      <w:numFmt w:val="bullet"/>
      <w:lvlText w:val=""/>
      <w:lvlJc w:val="left"/>
      <w:pPr>
        <w:ind w:left="2150" w:hanging="293"/>
      </w:pPr>
      <w:rPr>
        <w:rFonts w:hint="default" w:ascii="Symbol" w:hAnsi="Symbol" w:eastAsia="Symbol" w:cs="Symbol"/>
        <w:w w:val="100"/>
        <w:sz w:val="24"/>
        <w:szCs w:val="24"/>
      </w:rPr>
    </w:lvl>
    <w:lvl w:ilvl="1" w:tentative="0">
      <w:start w:val="0"/>
      <w:numFmt w:val="bullet"/>
      <w:lvlText w:val="-"/>
      <w:lvlJc w:val="left"/>
      <w:pPr>
        <w:ind w:left="2073" w:hanging="149"/>
      </w:pPr>
      <w:rPr>
        <w:rFonts w:hint="default" w:ascii="Arial" w:hAnsi="Arial" w:eastAsia="Arial" w:cs="Arial"/>
        <w:w w:val="99"/>
        <w:sz w:val="24"/>
        <w:szCs w:val="24"/>
      </w:rPr>
    </w:lvl>
    <w:lvl w:ilvl="2" w:tentative="0">
      <w:start w:val="0"/>
      <w:numFmt w:val="bullet"/>
      <w:lvlText w:val="•"/>
      <w:lvlJc w:val="left"/>
      <w:pPr>
        <w:ind w:left="3180" w:hanging="149"/>
      </w:pPr>
      <w:rPr>
        <w:rFonts w:hint="default"/>
      </w:rPr>
    </w:lvl>
    <w:lvl w:ilvl="3" w:tentative="0">
      <w:start w:val="0"/>
      <w:numFmt w:val="bullet"/>
      <w:lvlText w:val="•"/>
      <w:lvlJc w:val="left"/>
      <w:pPr>
        <w:ind w:left="4201" w:hanging="149"/>
      </w:pPr>
      <w:rPr>
        <w:rFonts w:hint="default"/>
      </w:rPr>
    </w:lvl>
    <w:lvl w:ilvl="4" w:tentative="0">
      <w:start w:val="0"/>
      <w:numFmt w:val="bullet"/>
      <w:lvlText w:val="•"/>
      <w:lvlJc w:val="left"/>
      <w:pPr>
        <w:ind w:left="5221" w:hanging="149"/>
      </w:pPr>
      <w:rPr>
        <w:rFonts w:hint="default"/>
      </w:rPr>
    </w:lvl>
    <w:lvl w:ilvl="5" w:tentative="0">
      <w:start w:val="0"/>
      <w:numFmt w:val="bullet"/>
      <w:lvlText w:val="•"/>
      <w:lvlJc w:val="left"/>
      <w:pPr>
        <w:ind w:left="6242" w:hanging="149"/>
      </w:pPr>
      <w:rPr>
        <w:rFonts w:hint="default"/>
      </w:rPr>
    </w:lvl>
    <w:lvl w:ilvl="6" w:tentative="0">
      <w:start w:val="0"/>
      <w:numFmt w:val="bullet"/>
      <w:lvlText w:val="•"/>
      <w:lvlJc w:val="left"/>
      <w:pPr>
        <w:ind w:left="7263" w:hanging="149"/>
      </w:pPr>
      <w:rPr>
        <w:rFonts w:hint="default"/>
      </w:rPr>
    </w:lvl>
    <w:lvl w:ilvl="7" w:tentative="0">
      <w:start w:val="0"/>
      <w:numFmt w:val="bullet"/>
      <w:lvlText w:val="•"/>
      <w:lvlJc w:val="left"/>
      <w:pPr>
        <w:ind w:left="8283" w:hanging="149"/>
      </w:pPr>
      <w:rPr>
        <w:rFonts w:hint="default"/>
      </w:rPr>
    </w:lvl>
    <w:lvl w:ilvl="8" w:tentative="0">
      <w:start w:val="0"/>
      <w:numFmt w:val="bullet"/>
      <w:lvlText w:val="•"/>
      <w:lvlJc w:val="left"/>
      <w:pPr>
        <w:ind w:left="9304" w:hanging="149"/>
      </w:pPr>
      <w:rPr>
        <w:rFonts w:hint="default"/>
      </w:rPr>
    </w:lvl>
  </w:abstractNum>
  <w:abstractNum w:abstractNumId="34">
    <w:nsid w:val="4D79F16C"/>
    <w:multiLevelType w:val="singleLevel"/>
    <w:tmpl w:val="4D79F16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5">
    <w:nsid w:val="59ADCABA"/>
    <w:multiLevelType w:val="multilevel"/>
    <w:tmpl w:val="59ADCABA"/>
    <w:lvl w:ilvl="0" w:tentative="0">
      <w:start w:val="1"/>
      <w:numFmt w:val="decimal"/>
      <w:lvlText w:val="%1."/>
      <w:lvlJc w:val="left"/>
      <w:pPr>
        <w:ind w:left="2084" w:hanging="482"/>
        <w:jc w:val="left"/>
      </w:pPr>
      <w:rPr>
        <w:rFonts w:hint="default" w:ascii="Arial" w:hAnsi="Arial" w:eastAsia="Arial" w:cs="Arial"/>
        <w:w w:val="90"/>
        <w:sz w:val="20"/>
        <w:szCs w:val="20"/>
      </w:rPr>
    </w:lvl>
    <w:lvl w:ilvl="1" w:tentative="0">
      <w:start w:val="0"/>
      <w:numFmt w:val="bullet"/>
      <w:lvlText w:val="•"/>
      <w:lvlJc w:val="left"/>
      <w:pPr>
        <w:ind w:left="3006" w:hanging="482"/>
      </w:pPr>
      <w:rPr>
        <w:rFonts w:hint="default"/>
      </w:rPr>
    </w:lvl>
    <w:lvl w:ilvl="2" w:tentative="0">
      <w:start w:val="0"/>
      <w:numFmt w:val="bullet"/>
      <w:lvlText w:val="•"/>
      <w:lvlJc w:val="left"/>
      <w:pPr>
        <w:ind w:left="3933" w:hanging="482"/>
      </w:pPr>
      <w:rPr>
        <w:rFonts w:hint="default"/>
      </w:rPr>
    </w:lvl>
    <w:lvl w:ilvl="3" w:tentative="0">
      <w:start w:val="0"/>
      <w:numFmt w:val="bullet"/>
      <w:lvlText w:val="•"/>
      <w:lvlJc w:val="left"/>
      <w:pPr>
        <w:ind w:left="4859" w:hanging="482"/>
      </w:pPr>
      <w:rPr>
        <w:rFonts w:hint="default"/>
      </w:rPr>
    </w:lvl>
    <w:lvl w:ilvl="4" w:tentative="0">
      <w:start w:val="0"/>
      <w:numFmt w:val="bullet"/>
      <w:lvlText w:val="•"/>
      <w:lvlJc w:val="left"/>
      <w:pPr>
        <w:ind w:left="5786" w:hanging="482"/>
      </w:pPr>
      <w:rPr>
        <w:rFonts w:hint="default"/>
      </w:rPr>
    </w:lvl>
    <w:lvl w:ilvl="5" w:tentative="0">
      <w:start w:val="0"/>
      <w:numFmt w:val="bullet"/>
      <w:lvlText w:val="•"/>
      <w:lvlJc w:val="left"/>
      <w:pPr>
        <w:ind w:left="6712" w:hanging="482"/>
      </w:pPr>
      <w:rPr>
        <w:rFonts w:hint="default"/>
      </w:rPr>
    </w:lvl>
    <w:lvl w:ilvl="6" w:tentative="0">
      <w:start w:val="0"/>
      <w:numFmt w:val="bullet"/>
      <w:lvlText w:val="•"/>
      <w:lvlJc w:val="left"/>
      <w:pPr>
        <w:ind w:left="7639" w:hanging="482"/>
      </w:pPr>
      <w:rPr>
        <w:rFonts w:hint="default"/>
      </w:rPr>
    </w:lvl>
    <w:lvl w:ilvl="7" w:tentative="0">
      <w:start w:val="0"/>
      <w:numFmt w:val="bullet"/>
      <w:lvlText w:val="•"/>
      <w:lvlJc w:val="left"/>
      <w:pPr>
        <w:ind w:left="8565" w:hanging="482"/>
      </w:pPr>
      <w:rPr>
        <w:rFonts w:hint="default"/>
      </w:rPr>
    </w:lvl>
    <w:lvl w:ilvl="8" w:tentative="0">
      <w:start w:val="0"/>
      <w:numFmt w:val="bullet"/>
      <w:lvlText w:val="•"/>
      <w:lvlJc w:val="left"/>
      <w:pPr>
        <w:ind w:left="9492" w:hanging="482"/>
      </w:pPr>
      <w:rPr>
        <w:rFonts w:hint="default"/>
      </w:rPr>
    </w:lvl>
  </w:abstractNum>
  <w:abstractNum w:abstractNumId="36">
    <w:nsid w:val="59F2D14F"/>
    <w:multiLevelType w:val="singleLevel"/>
    <w:tmpl w:val="59F2D14F"/>
    <w:lvl w:ilvl="0" w:tentative="0">
      <w:start w:val="1"/>
      <w:numFmt w:val="bullet"/>
      <w:lvlText w:val="•"/>
      <w:lvlJc w:val="left"/>
      <w:pPr>
        <w:tabs>
          <w:tab w:val="left" w:pos="420"/>
        </w:tabs>
        <w:ind w:left="420" w:leftChars="0" w:hanging="420" w:firstLineChars="0"/>
      </w:pPr>
      <w:rPr>
        <w:rFonts w:hint="default" w:ascii="Calibri" w:hAnsi="Calibri" w:cs="Calibri"/>
      </w:rPr>
    </w:lvl>
  </w:abstractNum>
  <w:abstractNum w:abstractNumId="37">
    <w:nsid w:val="5A241D34"/>
    <w:multiLevelType w:val="multilevel"/>
    <w:tmpl w:val="5A241D34"/>
    <w:lvl w:ilvl="0" w:tentative="0">
      <w:start w:val="0"/>
      <w:numFmt w:val="bullet"/>
      <w:lvlText w:val=""/>
      <w:lvlJc w:val="left"/>
      <w:pPr>
        <w:ind w:left="1723" w:hanging="360"/>
      </w:pPr>
      <w:rPr>
        <w:rFonts w:hint="default" w:ascii="Symbol" w:hAnsi="Symbol" w:eastAsia="Symbol" w:cs="Symbol"/>
        <w:w w:val="100"/>
        <w:sz w:val="24"/>
        <w:szCs w:val="24"/>
      </w:rPr>
    </w:lvl>
    <w:lvl w:ilvl="1" w:tentative="0">
      <w:start w:val="0"/>
      <w:numFmt w:val="bullet"/>
      <w:lvlText w:val="•"/>
      <w:lvlJc w:val="left"/>
      <w:pPr>
        <w:ind w:left="2682" w:hanging="360"/>
      </w:pPr>
      <w:rPr>
        <w:rFonts w:hint="default"/>
      </w:rPr>
    </w:lvl>
    <w:lvl w:ilvl="2" w:tentative="0">
      <w:start w:val="0"/>
      <w:numFmt w:val="bullet"/>
      <w:lvlText w:val="•"/>
      <w:lvlJc w:val="left"/>
      <w:pPr>
        <w:ind w:left="3645" w:hanging="360"/>
      </w:pPr>
      <w:rPr>
        <w:rFonts w:hint="default"/>
      </w:rPr>
    </w:lvl>
    <w:lvl w:ilvl="3" w:tentative="0">
      <w:start w:val="0"/>
      <w:numFmt w:val="bullet"/>
      <w:lvlText w:val="•"/>
      <w:lvlJc w:val="left"/>
      <w:pPr>
        <w:ind w:left="4607" w:hanging="360"/>
      </w:pPr>
      <w:rPr>
        <w:rFonts w:hint="default"/>
      </w:rPr>
    </w:lvl>
    <w:lvl w:ilvl="4" w:tentative="0">
      <w:start w:val="0"/>
      <w:numFmt w:val="bullet"/>
      <w:lvlText w:val="•"/>
      <w:lvlJc w:val="left"/>
      <w:pPr>
        <w:ind w:left="5570" w:hanging="360"/>
      </w:pPr>
      <w:rPr>
        <w:rFonts w:hint="default"/>
      </w:rPr>
    </w:lvl>
    <w:lvl w:ilvl="5" w:tentative="0">
      <w:start w:val="0"/>
      <w:numFmt w:val="bullet"/>
      <w:lvlText w:val="•"/>
      <w:lvlJc w:val="left"/>
      <w:pPr>
        <w:ind w:left="6532" w:hanging="360"/>
      </w:pPr>
      <w:rPr>
        <w:rFonts w:hint="default"/>
      </w:rPr>
    </w:lvl>
    <w:lvl w:ilvl="6" w:tentative="0">
      <w:start w:val="0"/>
      <w:numFmt w:val="bullet"/>
      <w:lvlText w:val="•"/>
      <w:lvlJc w:val="left"/>
      <w:pPr>
        <w:ind w:left="7495" w:hanging="360"/>
      </w:pPr>
      <w:rPr>
        <w:rFonts w:hint="default"/>
      </w:rPr>
    </w:lvl>
    <w:lvl w:ilvl="7" w:tentative="0">
      <w:start w:val="0"/>
      <w:numFmt w:val="bullet"/>
      <w:lvlText w:val="•"/>
      <w:lvlJc w:val="left"/>
      <w:pPr>
        <w:ind w:left="8457" w:hanging="360"/>
      </w:pPr>
      <w:rPr>
        <w:rFonts w:hint="default"/>
      </w:rPr>
    </w:lvl>
    <w:lvl w:ilvl="8" w:tentative="0">
      <w:start w:val="0"/>
      <w:numFmt w:val="bullet"/>
      <w:lvlText w:val="•"/>
      <w:lvlJc w:val="left"/>
      <w:pPr>
        <w:ind w:left="9420" w:hanging="360"/>
      </w:pPr>
      <w:rPr>
        <w:rFonts w:hint="default"/>
      </w:rPr>
    </w:lvl>
  </w:abstractNum>
  <w:abstractNum w:abstractNumId="38">
    <w:nsid w:val="5E9E9C7E"/>
    <w:multiLevelType w:val="singleLevel"/>
    <w:tmpl w:val="5E9E9C7E"/>
    <w:lvl w:ilvl="0" w:tentative="0">
      <w:start w:val="1"/>
      <w:numFmt w:val="bullet"/>
      <w:lvlText w:val="•"/>
      <w:lvlJc w:val="left"/>
      <w:pPr>
        <w:tabs>
          <w:tab w:val="left" w:pos="420"/>
        </w:tabs>
        <w:ind w:left="420" w:leftChars="0" w:hanging="420" w:firstLineChars="0"/>
      </w:pPr>
      <w:rPr>
        <w:rFonts w:hint="default" w:ascii="Calibri" w:hAnsi="Calibri" w:cs="Calibri"/>
      </w:rPr>
    </w:lvl>
  </w:abstractNum>
  <w:abstractNum w:abstractNumId="39">
    <w:nsid w:val="6D5A7326"/>
    <w:multiLevelType w:val="singleLevel"/>
    <w:tmpl w:val="6D5A732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0">
    <w:nsid w:val="7AB1F22C"/>
    <w:multiLevelType w:val="singleLevel"/>
    <w:tmpl w:val="7AB1F22C"/>
    <w:lvl w:ilvl="0" w:tentative="0">
      <w:start w:val="1"/>
      <w:numFmt w:val="bullet"/>
      <w:lvlText w:val="•"/>
      <w:lvlJc w:val="left"/>
      <w:pPr>
        <w:tabs>
          <w:tab w:val="left" w:pos="420"/>
        </w:tabs>
        <w:ind w:left="420" w:leftChars="0" w:hanging="420" w:firstLineChars="0"/>
      </w:pPr>
      <w:rPr>
        <w:rFonts w:hint="default" w:ascii="Calibri" w:hAnsi="Calibri" w:cs="Calibri"/>
      </w:rPr>
    </w:lvl>
  </w:abstractNum>
  <w:num w:numId="1">
    <w:abstractNumId w:val="21"/>
  </w:num>
  <w:num w:numId="2">
    <w:abstractNumId w:val="11"/>
  </w:num>
  <w:num w:numId="3">
    <w:abstractNumId w:val="35"/>
  </w:num>
  <w:num w:numId="4">
    <w:abstractNumId w:val="8"/>
  </w:num>
  <w:num w:numId="5">
    <w:abstractNumId w:val="7"/>
  </w:num>
  <w:num w:numId="6">
    <w:abstractNumId w:val="17"/>
  </w:num>
  <w:num w:numId="7">
    <w:abstractNumId w:val="25"/>
  </w:num>
  <w:num w:numId="8">
    <w:abstractNumId w:val="3"/>
  </w:num>
  <w:num w:numId="9">
    <w:abstractNumId w:val="36"/>
  </w:num>
  <w:num w:numId="10">
    <w:abstractNumId w:val="13"/>
  </w:num>
  <w:num w:numId="11">
    <w:abstractNumId w:val="40"/>
  </w:num>
  <w:num w:numId="12">
    <w:abstractNumId w:val="23"/>
  </w:num>
  <w:num w:numId="13">
    <w:abstractNumId w:val="22"/>
  </w:num>
  <w:num w:numId="14">
    <w:abstractNumId w:val="30"/>
  </w:num>
  <w:num w:numId="15">
    <w:abstractNumId w:val="26"/>
  </w:num>
  <w:num w:numId="16">
    <w:abstractNumId w:val="37"/>
  </w:num>
  <w:num w:numId="17">
    <w:abstractNumId w:val="10"/>
  </w:num>
  <w:num w:numId="18">
    <w:abstractNumId w:val="33"/>
  </w:num>
  <w:num w:numId="19">
    <w:abstractNumId w:val="28"/>
  </w:num>
  <w:num w:numId="20">
    <w:abstractNumId w:val="12"/>
  </w:num>
  <w:num w:numId="21">
    <w:abstractNumId w:val="6"/>
  </w:num>
  <w:num w:numId="22">
    <w:abstractNumId w:val="38"/>
  </w:num>
  <w:num w:numId="23">
    <w:abstractNumId w:val="20"/>
  </w:num>
  <w:num w:numId="24">
    <w:abstractNumId w:val="15"/>
  </w:num>
  <w:num w:numId="25">
    <w:abstractNumId w:val="24"/>
  </w:num>
  <w:num w:numId="26">
    <w:abstractNumId w:val="39"/>
  </w:num>
  <w:num w:numId="27">
    <w:abstractNumId w:val="9"/>
  </w:num>
  <w:num w:numId="28">
    <w:abstractNumId w:val="1"/>
  </w:num>
  <w:num w:numId="29">
    <w:abstractNumId w:val="27"/>
  </w:num>
  <w:num w:numId="30">
    <w:abstractNumId w:val="5"/>
  </w:num>
  <w:num w:numId="31">
    <w:abstractNumId w:val="2"/>
  </w:num>
  <w:num w:numId="32">
    <w:abstractNumId w:val="14"/>
  </w:num>
  <w:num w:numId="33">
    <w:abstractNumId w:val="16"/>
  </w:num>
  <w:num w:numId="34">
    <w:abstractNumId w:val="29"/>
  </w:num>
  <w:num w:numId="35">
    <w:abstractNumId w:val="4"/>
  </w:num>
  <w:num w:numId="36">
    <w:abstractNumId w:val="32"/>
  </w:num>
  <w:num w:numId="37">
    <w:abstractNumId w:val="19"/>
  </w:num>
  <w:num w:numId="38">
    <w:abstractNumId w:val="31"/>
  </w:num>
  <w:num w:numId="39">
    <w:abstractNumId w:val="0"/>
  </w:num>
  <w:num w:numId="40">
    <w:abstractNumId w:val="34"/>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4B5237"/>
    <w:rsid w:val="03087C2C"/>
    <w:rsid w:val="03E5373B"/>
    <w:rsid w:val="08917925"/>
    <w:rsid w:val="0AC408D3"/>
    <w:rsid w:val="0BAB3018"/>
    <w:rsid w:val="0DC624F2"/>
    <w:rsid w:val="0EDF01B2"/>
    <w:rsid w:val="0FFB6F35"/>
    <w:rsid w:val="112558B6"/>
    <w:rsid w:val="148F1552"/>
    <w:rsid w:val="15396166"/>
    <w:rsid w:val="16056DB3"/>
    <w:rsid w:val="162A578F"/>
    <w:rsid w:val="1AD93589"/>
    <w:rsid w:val="1B1467D1"/>
    <w:rsid w:val="1B5B72BA"/>
    <w:rsid w:val="213655BF"/>
    <w:rsid w:val="26802FCE"/>
    <w:rsid w:val="272D1306"/>
    <w:rsid w:val="280C2544"/>
    <w:rsid w:val="291503F1"/>
    <w:rsid w:val="29CA0E82"/>
    <w:rsid w:val="2A0A6648"/>
    <w:rsid w:val="307A2592"/>
    <w:rsid w:val="30D74DC1"/>
    <w:rsid w:val="311B7A39"/>
    <w:rsid w:val="33880353"/>
    <w:rsid w:val="3741050B"/>
    <w:rsid w:val="37B628F1"/>
    <w:rsid w:val="37FC2A9D"/>
    <w:rsid w:val="386D21B2"/>
    <w:rsid w:val="38DA097A"/>
    <w:rsid w:val="39FF34AC"/>
    <w:rsid w:val="3D977C94"/>
    <w:rsid w:val="41B008A9"/>
    <w:rsid w:val="42601C69"/>
    <w:rsid w:val="458F21FE"/>
    <w:rsid w:val="46A328F7"/>
    <w:rsid w:val="47751EDA"/>
    <w:rsid w:val="48DD331F"/>
    <w:rsid w:val="4CB073B4"/>
    <w:rsid w:val="4E2A4A42"/>
    <w:rsid w:val="50167165"/>
    <w:rsid w:val="5062667F"/>
    <w:rsid w:val="52A71707"/>
    <w:rsid w:val="52BA2C63"/>
    <w:rsid w:val="52EB4B49"/>
    <w:rsid w:val="53AE49B3"/>
    <w:rsid w:val="54CB3269"/>
    <w:rsid w:val="594E0795"/>
    <w:rsid w:val="598B297C"/>
    <w:rsid w:val="59A22035"/>
    <w:rsid w:val="5A5845A1"/>
    <w:rsid w:val="5BDB47BF"/>
    <w:rsid w:val="5C360871"/>
    <w:rsid w:val="5CF54559"/>
    <w:rsid w:val="5E065014"/>
    <w:rsid w:val="5EAE5815"/>
    <w:rsid w:val="5EC31497"/>
    <w:rsid w:val="5F2D3C61"/>
    <w:rsid w:val="5F3570E9"/>
    <w:rsid w:val="5FB02D36"/>
    <w:rsid w:val="5FE71582"/>
    <w:rsid w:val="631E5C01"/>
    <w:rsid w:val="63483717"/>
    <w:rsid w:val="6F287CE8"/>
    <w:rsid w:val="6F6D0EC3"/>
    <w:rsid w:val="6FFD4BA8"/>
    <w:rsid w:val="70920A0C"/>
    <w:rsid w:val="71D54C85"/>
    <w:rsid w:val="728C3CD9"/>
    <w:rsid w:val="72EF2438"/>
    <w:rsid w:val="74982B87"/>
    <w:rsid w:val="75002438"/>
    <w:rsid w:val="75E65A6A"/>
    <w:rsid w:val="75F152A6"/>
    <w:rsid w:val="76D810E2"/>
    <w:rsid w:val="79B716F5"/>
    <w:rsid w:val="7A361A56"/>
    <w:rsid w:val="7B514314"/>
    <w:rsid w:val="7B590E63"/>
    <w:rsid w:val="7F095AD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qFormat="1" w:unhideWhenUsed="0" w:uiPriority="1" w:semiHidden="0" w:name="List Paragraph"/>
  </w:latentStyles>
  <w:style w:type="paragraph" w:default="1" w:styleId="1">
    <w:name w:val="Normal"/>
    <w:qFormat/>
    <w:uiPriority w:val="1"/>
    <w:pPr>
      <w:widowControl w:val="0"/>
      <w:autoSpaceDE w:val="0"/>
      <w:autoSpaceDN w:val="0"/>
      <w:spacing w:before="0" w:after="0" w:line="240" w:lineRule="auto"/>
      <w:ind w:left="0" w:right="0"/>
      <w:jc w:val="left"/>
    </w:pPr>
    <w:rPr>
      <w:rFonts w:ascii="Arial" w:hAnsi="Arial" w:eastAsia="Arial" w:cs="Arial"/>
      <w:sz w:val="22"/>
      <w:szCs w:val="22"/>
      <w:lang w:val="en-US" w:eastAsia="en-US" w:bidi="ar-SA"/>
    </w:rPr>
  </w:style>
  <w:style w:type="paragraph" w:styleId="2">
    <w:name w:val="heading 1"/>
    <w:basedOn w:val="1"/>
    <w:next w:val="1"/>
    <w:qFormat/>
    <w:uiPriority w:val="1"/>
    <w:pPr>
      <w:spacing w:before="214"/>
      <w:ind w:left="1984" w:right="1252"/>
      <w:jc w:val="center"/>
      <w:outlineLvl w:val="1"/>
    </w:pPr>
    <w:rPr>
      <w:rFonts w:ascii="Arial" w:hAnsi="Arial" w:eastAsia="Arial" w:cs="Arial"/>
      <w:sz w:val="32"/>
      <w:szCs w:val="32"/>
    </w:rPr>
  </w:style>
  <w:style w:type="paragraph" w:styleId="3">
    <w:name w:val="heading 2"/>
    <w:basedOn w:val="1"/>
    <w:next w:val="1"/>
    <w:qFormat/>
    <w:uiPriority w:val="1"/>
    <w:pPr>
      <w:ind w:left="1984"/>
      <w:outlineLvl w:val="2"/>
    </w:pPr>
    <w:rPr>
      <w:rFonts w:ascii="Arial" w:hAnsi="Arial" w:eastAsia="Arial" w:cs="Arial"/>
      <w:sz w:val="28"/>
      <w:szCs w:val="28"/>
    </w:rPr>
  </w:style>
  <w:style w:type="character" w:default="1" w:styleId="4">
    <w:name w:val="Default Paragraph Font"/>
    <w:semiHidden/>
    <w:unhideWhenUsed/>
    <w:qFormat/>
    <w:uiPriority w:val="1"/>
  </w:style>
  <w:style w:type="table" w:default="1" w:styleId="5">
    <w:name w:val="Normal Table"/>
    <w:semiHidden/>
    <w:qFormat/>
    <w:uiPriority w:val="0"/>
    <w:tblPr>
      <w:tblCellMar>
        <w:top w:w="0" w:type="dxa"/>
        <w:left w:w="108" w:type="dxa"/>
        <w:bottom w:w="0" w:type="dxa"/>
        <w:right w:w="108" w:type="dxa"/>
      </w:tblCellMar>
    </w:tblPr>
  </w:style>
  <w:style w:type="character" w:styleId="6">
    <w:name w:val="Hyperlink"/>
    <w:basedOn w:val="4"/>
    <w:qFormat/>
    <w:uiPriority w:val="0"/>
    <w:rPr>
      <w:color w:val="0000FF"/>
      <w:u w:val="single"/>
    </w:rPr>
  </w:style>
  <w:style w:type="paragraph" w:styleId="7">
    <w:name w:val="toc 2"/>
    <w:basedOn w:val="1"/>
    <w:next w:val="1"/>
    <w:qFormat/>
    <w:uiPriority w:val="1"/>
    <w:pPr>
      <w:spacing w:before="14"/>
      <w:ind w:left="2083" w:hanging="480"/>
    </w:pPr>
    <w:rPr>
      <w:rFonts w:ascii="Arial" w:hAnsi="Arial" w:eastAsia="Arial" w:cs="Arial"/>
      <w:sz w:val="16"/>
      <w:szCs w:val="16"/>
    </w:rPr>
  </w:style>
  <w:style w:type="paragraph" w:styleId="8">
    <w:name w:val="Body Text"/>
    <w:basedOn w:val="1"/>
    <w:qFormat/>
    <w:uiPriority w:val="1"/>
    <w:rPr>
      <w:rFonts w:ascii="Arial" w:hAnsi="Arial" w:eastAsia="Arial" w:cs="Arial"/>
      <w:sz w:val="24"/>
      <w:szCs w:val="24"/>
    </w:rPr>
  </w:style>
  <w:style w:type="paragraph" w:styleId="9">
    <w:name w:val="Normal (Web)"/>
    <w:qFormat/>
    <w:uiPriority w:val="0"/>
    <w:pPr>
      <w:spacing w:before="0" w:beforeAutospacing="1" w:after="0" w:afterAutospacing="0" w:line="288" w:lineRule="auto"/>
      <w:ind w:left="0" w:right="0"/>
      <w:jc w:val="left"/>
    </w:pPr>
    <w:rPr>
      <w:rFonts w:ascii="Times New Roman" w:hAnsi="Times New Roman" w:eastAsia="SimSun" w:cs="Times New Roman"/>
      <w:kern w:val="0"/>
      <w:sz w:val="24"/>
      <w:szCs w:val="24"/>
      <w:lang w:val="en-US" w:eastAsia="zh-CN" w:bidi="ar"/>
    </w:rPr>
  </w:style>
  <w:style w:type="paragraph" w:styleId="10">
    <w:name w:val="header"/>
    <w:basedOn w:val="1"/>
    <w:qFormat/>
    <w:uiPriority w:val="0"/>
    <w:pPr>
      <w:tabs>
        <w:tab w:val="center" w:pos="4252"/>
        <w:tab w:val="right" w:pos="8504"/>
      </w:tabs>
    </w:pPr>
  </w:style>
  <w:style w:type="paragraph" w:styleId="11">
    <w:name w:val="footer"/>
    <w:basedOn w:val="1"/>
    <w:qFormat/>
    <w:uiPriority w:val="0"/>
    <w:pPr>
      <w:tabs>
        <w:tab w:val="center" w:pos="4252"/>
        <w:tab w:val="right" w:pos="8504"/>
      </w:tabs>
    </w:pPr>
  </w:style>
  <w:style w:type="paragraph" w:styleId="12">
    <w:name w:val="toc 3"/>
    <w:basedOn w:val="1"/>
    <w:next w:val="1"/>
    <w:qFormat/>
    <w:uiPriority w:val="1"/>
    <w:pPr>
      <w:spacing w:before="14"/>
      <w:ind w:left="1603"/>
    </w:pPr>
    <w:rPr>
      <w:rFonts w:ascii="Arial" w:hAnsi="Arial" w:eastAsia="Arial" w:cs="Arial"/>
      <w:b/>
      <w:bCs/>
      <w:i/>
    </w:rPr>
  </w:style>
  <w:style w:type="paragraph" w:styleId="13">
    <w:name w:val="toc 1"/>
    <w:basedOn w:val="1"/>
    <w:next w:val="1"/>
    <w:qFormat/>
    <w:uiPriority w:val="1"/>
    <w:pPr>
      <w:spacing w:before="17"/>
      <w:ind w:left="1363"/>
    </w:pPr>
    <w:rPr>
      <w:rFonts w:ascii="Arial" w:hAnsi="Arial" w:eastAsia="Arial" w:cs="Arial"/>
      <w:sz w:val="24"/>
      <w:szCs w:val="24"/>
    </w:rPr>
  </w:style>
  <w:style w:type="table" w:styleId="14">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
    <w:name w:val="Table Normal"/>
    <w:semiHidden/>
    <w:unhideWhenUsed/>
    <w:qFormat/>
    <w:uiPriority w:val="2"/>
    <w:tblPr>
      <w:tblCellMar>
        <w:top w:w="0" w:type="dxa"/>
        <w:left w:w="0" w:type="dxa"/>
        <w:bottom w:w="0" w:type="dxa"/>
        <w:right w:w="0" w:type="dxa"/>
      </w:tblCellMar>
    </w:tblPr>
  </w:style>
  <w:style w:type="paragraph" w:styleId="16">
    <w:name w:val="List Paragraph"/>
    <w:basedOn w:val="1"/>
    <w:qFormat/>
    <w:uiPriority w:val="1"/>
    <w:pPr>
      <w:ind w:left="1723" w:hanging="360"/>
      <w:jc w:val="both"/>
    </w:pPr>
    <w:rPr>
      <w:rFonts w:ascii="Arial" w:hAnsi="Arial" w:eastAsia="Arial" w:cs="Arial"/>
    </w:rPr>
  </w:style>
  <w:style w:type="paragraph" w:customStyle="1" w:styleId="17">
    <w:name w:val="Table Paragraph"/>
    <w:basedOn w:val="1"/>
    <w:qFormat/>
    <w:uiPriority w:val="1"/>
    <w:rPr>
      <w:rFonts w:ascii="Arial" w:hAnsi="Arial" w:eastAsia="Arial" w:cs="Arial"/>
    </w:rPr>
  </w:style>
  <w:style w:type="paragraph" w:styleId="18">
    <w:name w:val="No Spacing"/>
    <w:qFormat/>
    <w:uiPriority w:val="0"/>
    <w:pPr>
      <w:suppressAutoHyphens/>
    </w:pPr>
    <w:rPr>
      <w:rFonts w:ascii="Calibri" w:hAnsi="Calibri" w:eastAsia="Calibri" w:cs="Calibri"/>
      <w:sz w:val="22"/>
      <w:szCs w:val="22"/>
      <w:lang w:val="pt-BR" w:eastAsia="ar-SA"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2.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72</TotalTime>
  <ScaleCrop>false</ScaleCrop>
  <LinksUpToDate>false</LinksUpToDate>
  <Application>WPS Office_11.2.0.10101_F1E327BC-269C-435d-A152-05C5408002CA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2018-08-17T10:50:00Z</dcterms:created>
  <dc:creator>Usuário</dc:creator>
  <cp:lastModifiedBy>User</cp:lastModifiedBy>
  <cp:lastPrinted>2020-07-30T12:20:00Z</cp:lastPrinted>
  <dcterms:modified xsi:type="dcterms:W3CDTF">2021-04-17T11:34:15Z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2005-03-10T00:00:00Z</vt:filetime>
  </property>
  <property fmtid="{D5CDD505-2E9C-101B-9397-08002B2CF9AE}" pid="3" name="Creator">
    <vt:lpwstr>PDFDesk - Easy PDF Creator 1.00</vt:lpwstr>
  </property>
  <property fmtid="{D5CDD505-2E9C-101B-9397-08002B2CF9AE}" pid="4" name="LastSaved">
    <vt:filetime>2018-08-17T00:00:00Z</vt:filetime>
  </property>
  <property fmtid="{D5CDD505-2E9C-101B-9397-08002B2CF9AE}" pid="5" name="KSOProductBuildVer">
    <vt:lpwstr>1046-11.2.0.10101</vt:lpwstr>
  </property>
</Properties>
</file>